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731" w:rsidRPr="00041731" w:rsidRDefault="00041731" w:rsidP="0004173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  <w:bookmarkStart w:id="0" w:name="_GoBack"/>
      <w:bookmarkEnd w:id="0"/>
      <w:r w:rsidRPr="00041731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ПАСПОРТ</w:t>
      </w:r>
      <w:r w:rsidRPr="00041731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vertAlign w:val="superscript"/>
          <w:lang w:eastAsia="ru-RU"/>
        </w:rPr>
        <w:t> </w:t>
      </w:r>
      <w:r w:rsidRPr="00041731">
        <w:rPr>
          <w:rFonts w:ascii="Times New Roman CYR" w:eastAsia="Times New Roman" w:hAnsi="Times New Roman CYR" w:cs="Times New Roman CYR"/>
          <w:b/>
          <w:bCs/>
          <w:color w:val="4F81BD" w:themeColor="accent1"/>
          <w:sz w:val="24"/>
          <w:szCs w:val="24"/>
          <w:lang w:eastAsia="ru-RU"/>
        </w:rPr>
        <w:br/>
      </w:r>
      <w:r w:rsidRPr="00041731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t>государственной программы  Чувашской Республики</w:t>
      </w:r>
      <w:r w:rsidRPr="00041731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  <w:br/>
        <w:t>«Управление общественными финансами и государственным долгом Чувашской Республики»</w:t>
      </w:r>
      <w:r w:rsidRPr="00041731"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vertAlign w:val="superscript"/>
          <w:lang w:eastAsia="ru-RU"/>
        </w:rPr>
        <w:t> </w:t>
      </w:r>
    </w:p>
    <w:p w:rsidR="00041731" w:rsidRPr="00041731" w:rsidRDefault="00041731" w:rsidP="0004173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Cs/>
          <w:color w:val="26282F"/>
          <w:sz w:val="24"/>
          <w:szCs w:val="24"/>
          <w:lang w:eastAsia="ru-RU"/>
        </w:rPr>
      </w:pPr>
      <w:r w:rsidRPr="00041731">
        <w:rPr>
          <w:rFonts w:ascii="Times New Roman CYR" w:eastAsia="Times New Roman" w:hAnsi="Times New Roman CYR" w:cs="Times New Roman CYR"/>
          <w:bCs/>
          <w:color w:val="26282F"/>
          <w:sz w:val="24"/>
          <w:szCs w:val="24"/>
          <w:lang w:eastAsia="ru-RU"/>
        </w:rPr>
        <w:t>1. Основные положения</w:t>
      </w:r>
    </w:p>
    <w:p w:rsidR="00041731" w:rsidRPr="00041731" w:rsidRDefault="00041731" w:rsidP="0004173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lang w:eastAsia="ru-RU"/>
        </w:rPr>
      </w:pPr>
    </w:p>
    <w:tbl>
      <w:tblPr>
        <w:tblW w:w="14940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8136"/>
      </w:tblGrid>
      <w:tr w:rsidR="00041731" w:rsidRPr="00041731" w:rsidTr="0004173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Куратор государственной программы 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Первый заместитель Председателя Кабинета Министров Чувашской Республики – министр финансов Чувашской Республики М.Г. Ноздряков</w:t>
            </w:r>
          </w:p>
        </w:tc>
      </w:tr>
      <w:tr w:rsidR="00041731" w:rsidRPr="00041731" w:rsidTr="0004173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Ответственный исполнитель государственной программы 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финансов Чувашской Республики</w:t>
            </w:r>
          </w:p>
        </w:tc>
      </w:tr>
      <w:tr w:rsidR="00041731" w:rsidRPr="00041731" w:rsidTr="0004173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Соисполнители государственной программы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Министерство образования Чувашской Республики; </w:t>
            </w:r>
          </w:p>
          <w:p w:rsidR="00041731" w:rsidRPr="00041731" w:rsidRDefault="00041731" w:rsidP="00041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Государственная служба Чувашской Республики по конкурентной политике и тарифам; </w:t>
            </w:r>
          </w:p>
          <w:p w:rsidR="00041731" w:rsidRPr="00041731" w:rsidRDefault="00041731" w:rsidP="00041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Контрольно-счетная палата Чувашской Республики (по согласованию);</w:t>
            </w:r>
          </w:p>
          <w:p w:rsidR="00041731" w:rsidRPr="00041731" w:rsidRDefault="00041731" w:rsidP="00041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Казенное учреждение Чувашской Республики «Республиканский центр бухгалтерского учета»</w:t>
            </w:r>
          </w:p>
        </w:tc>
      </w:tr>
      <w:tr w:rsidR="00041731" w:rsidRPr="00041731" w:rsidTr="0004173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Участники государственной программы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культуры, по делам национальностей и архивного дела Чувашской Республики;</w:t>
            </w:r>
          </w:p>
          <w:p w:rsidR="00041731" w:rsidRPr="00041731" w:rsidRDefault="00041731" w:rsidP="00041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труда и социальной защиты Чувашской Республики;</w:t>
            </w:r>
          </w:p>
          <w:p w:rsidR="00041731" w:rsidRPr="00041731" w:rsidRDefault="00041731" w:rsidP="00041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цифрового развития, информационной политики и массовых коммуникаций Чувашской Республики;</w:t>
            </w:r>
          </w:p>
          <w:p w:rsidR="00041731" w:rsidRPr="00041731" w:rsidRDefault="00041731" w:rsidP="00041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экономического развития и имущественных отношений Чувашской Республики;</w:t>
            </w:r>
          </w:p>
          <w:p w:rsidR="00041731" w:rsidRPr="00041731" w:rsidRDefault="00041731" w:rsidP="00041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Министерство внутренних дел по Чувашской Республике (по согласованию);</w:t>
            </w:r>
          </w:p>
          <w:p w:rsidR="00041731" w:rsidRPr="00041731" w:rsidRDefault="00041731" w:rsidP="00041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Федеральной налоговой службы по Чувашской Республике (по согласованию);</w:t>
            </w:r>
          </w:p>
          <w:p w:rsidR="00041731" w:rsidRPr="00041731" w:rsidRDefault="00041731" w:rsidP="00041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Федеральной службы по надзору в сфере защиты прав потребителей и благополучия человека по Чувашской Республике (по согласованию)</w:t>
            </w:r>
          </w:p>
          <w:p w:rsidR="00041731" w:rsidRPr="00041731" w:rsidRDefault="00041731" w:rsidP="00041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 - Национальный банк по Чувашской Республике Волго-Вятского главного управления Центрального банка Российской Федерации (по согласованию);</w:t>
            </w:r>
          </w:p>
          <w:p w:rsidR="00041731" w:rsidRPr="00041731" w:rsidRDefault="00041731" w:rsidP="00041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 Фонда пенсионного и социального страхования Российской Федерации по Чувашской Республике – Чувашии (по согласованию)</w:t>
            </w:r>
          </w:p>
          <w:p w:rsidR="00041731" w:rsidRPr="00041731" w:rsidRDefault="00041731" w:rsidP="00041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41731" w:rsidRPr="00041731" w:rsidRDefault="00041731" w:rsidP="00041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органы местного самоуправления муниципальных округов и городских округов Чувашской Республики (по согласованию)</w:t>
            </w:r>
          </w:p>
        </w:tc>
      </w:tr>
      <w:tr w:rsidR="00041731" w:rsidRPr="00041731" w:rsidTr="0004173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Направления (подпрограммы)</w:t>
            </w: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 xml:space="preserve">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Отсутствует</w:t>
            </w:r>
          </w:p>
        </w:tc>
      </w:tr>
      <w:tr w:rsidR="00041731" w:rsidRPr="00041731" w:rsidTr="0004173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 государственной программы  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Цель 1 – </w:t>
            </w: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динамичного развития экономики Чувашской Республики, повышения уровня жизни населения и формирования благоприятных условий жизнедеятельности в Чувашской Республике за счет соблюдения долгосрочных принципов устойчивости и сбалансированности консолидированного бюджета Чувашской Республики; 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 2 –повышение эффективности бюджетных расходов Чувашской Республики на основе дальнейшего совершенствования бюджетных правоотношений и механизмов использования бюджетных средств;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/>
              <w:ind w:firstLine="31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 3 - обеспечение доли просроченной кредиторской задолженности республиканского бюджета Чувашской Республики и местных бюджетов в расходах консолидированного бюджета Чувашской Республики к 2035 году- 0,0%;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/>
              <w:ind w:firstLine="31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 4 – отклонение в уровнях бюджетной обеспеченности между наиболее и наименее обеспеченными муниципальными округами и городскими округами Чувашской Республики к 2035 году - не более 1,3 раза;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/>
              <w:ind w:firstLine="31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 5 - обеспечение отношения государственного долга Чувашской Республики к доходам республиканского бюджета Чувашской Республики (без учета объема безвозмездных поступлений) к 2035 году на уровне не более 50%;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/>
              <w:ind w:firstLine="318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Цель 6 – </w:t>
            </w: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роста налоговых и неналоговых доходов консолидированного бюджета Чувашской Республики </w:t>
            </w:r>
            <w:r w:rsidRPr="000417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ежегодно по отношению к отчетному году не менее чем на 0,1%;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Цель 7 – </w:t>
            </w:r>
            <w:r w:rsidRPr="00041731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обеспечение значения индекса уровня финансовой грамотности </w:t>
            </w:r>
            <w:r w:rsidRPr="0004173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населения Чувашской Республики к 2035 году не менее 62 баллов.</w:t>
            </w:r>
          </w:p>
        </w:tc>
      </w:tr>
      <w:tr w:rsidR="00041731" w:rsidRPr="00041731" w:rsidTr="0004173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 этапы реализации государственной программы</w:t>
            </w: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2019-2035 годы: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этап: 2019-2023 годы;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II этап: 2024-2030 годы;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этап: 2031-2035 годы</w:t>
            </w:r>
          </w:p>
        </w:tc>
      </w:tr>
      <w:tr w:rsidR="00041731" w:rsidRPr="00041731" w:rsidTr="0004173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Объемы финансового обеспечения государственной программы за весь период реализации и с разбивкой по годам реализации </w:t>
            </w: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 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прогнозируемый объем финансирования Государственной программы в 2019 - 2035 годах составляет 87323682,5 тыс. рублей, в том числе: </w:t>
            </w:r>
          </w:p>
          <w:p w:rsidR="00041731" w:rsidRPr="00041731" w:rsidRDefault="00041731" w:rsidP="00041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2019-2023 годах - 19114480,2тыс. рублей;</w:t>
            </w:r>
          </w:p>
          <w:p w:rsidR="00041731" w:rsidRPr="00041731" w:rsidRDefault="00041731" w:rsidP="00041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2024 году - 8861796,0тыс. рублей; </w:t>
            </w:r>
          </w:p>
          <w:p w:rsidR="00041731" w:rsidRPr="00041731" w:rsidRDefault="00041731" w:rsidP="00041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2025 году - 5321669,8 тыс. рублей; </w:t>
            </w:r>
          </w:p>
          <w:p w:rsidR="00041731" w:rsidRPr="00041731" w:rsidRDefault="00041731" w:rsidP="00041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2026 году -  5403829,4 тыс. рублей;</w:t>
            </w:r>
          </w:p>
          <w:p w:rsidR="00041731" w:rsidRPr="00041731" w:rsidRDefault="00041731" w:rsidP="00041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2027- 2030 годах - 21614797,6 тыс. рублей; </w:t>
            </w:r>
          </w:p>
          <w:p w:rsidR="00041731" w:rsidRPr="00041731" w:rsidRDefault="00041731" w:rsidP="000417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2031 - 2035 годах - 27007109,5 тыс. рублей. </w:t>
            </w:r>
          </w:p>
        </w:tc>
      </w:tr>
      <w:tr w:rsidR="00041731" w:rsidRPr="00041731" w:rsidTr="00041731"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с национальными целями развития Российской Федерации, целями Стратегии социально-экономического развития Чувашской Республики до 2035 года, государственной программой Российской Федерации</w:t>
            </w:r>
          </w:p>
        </w:tc>
        <w:tc>
          <w:tcPr>
            <w:tcW w:w="8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17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государственная программа Российской Федерации «Развитие федеративных отношений и создание условий для эффективного и ответственного управления региональными и муниципальными финансами»</w:t>
            </w:r>
          </w:p>
        </w:tc>
      </w:tr>
    </w:tbl>
    <w:p w:rsidR="00041731" w:rsidRPr="00041731" w:rsidRDefault="00041731" w:rsidP="00041731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 CYR" w:eastAsia="Times New Roman" w:hAnsi="Times New Roman CYR" w:cs="Times New Roman CYR"/>
          <w:b/>
          <w:bCs/>
          <w:color w:val="26282F"/>
          <w:sz w:val="24"/>
          <w:szCs w:val="24"/>
          <w:lang w:eastAsia="ru-RU"/>
        </w:rPr>
      </w:pPr>
    </w:p>
    <w:p w:rsidR="00041731" w:rsidRPr="00041731" w:rsidRDefault="00041731" w:rsidP="0004173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  <w:r w:rsidRPr="00041731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 xml:space="preserve">2. Показатели государственной программы Чувашской Республики «Управление общественными финансами и государственным долгом </w:t>
      </w:r>
    </w:p>
    <w:p w:rsidR="00041731" w:rsidRPr="00041731" w:rsidRDefault="00041731" w:rsidP="0004173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  <w:r w:rsidRPr="00041731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>Чувашской Республики»</w:t>
      </w:r>
    </w:p>
    <w:p w:rsidR="00041731" w:rsidRPr="00041731" w:rsidRDefault="00041731" w:rsidP="0004173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W w:w="160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708"/>
        <w:gridCol w:w="962"/>
        <w:gridCol w:w="881"/>
        <w:gridCol w:w="992"/>
        <w:gridCol w:w="679"/>
        <w:gridCol w:w="739"/>
        <w:gridCol w:w="826"/>
        <w:gridCol w:w="703"/>
        <w:gridCol w:w="662"/>
        <w:gridCol w:w="702"/>
        <w:gridCol w:w="702"/>
        <w:gridCol w:w="1255"/>
        <w:gridCol w:w="1103"/>
        <w:gridCol w:w="1159"/>
        <w:gridCol w:w="883"/>
        <w:gridCol w:w="858"/>
      </w:tblGrid>
      <w:tr w:rsidR="00041731" w:rsidRPr="00041731" w:rsidTr="00966A5F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N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  <w:r w:rsidRPr="00041731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Уро-вень пока-зателя</w:t>
            </w:r>
            <w:hyperlink r:id="rId8" w:anchor="sub_11" w:history="1">
              <w:r w:rsidRPr="00041731">
                <w:rPr>
                  <w:rFonts w:ascii="Times New Roman" w:eastAsia="Times New Roman" w:hAnsi="Times New Roman" w:cs="Times New Roman"/>
                  <w:color w:val="106BBE"/>
                  <w:vertAlign w:val="superscript"/>
                  <w:lang w:eastAsia="ru-RU"/>
                </w:rPr>
                <w:t>1</w:t>
              </w:r>
            </w:hyperlink>
          </w:p>
        </w:tc>
        <w:tc>
          <w:tcPr>
            <w:tcW w:w="96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Приз-нак возрас-тания/ убыва-ния</w:t>
            </w:r>
          </w:p>
        </w:tc>
        <w:tc>
          <w:tcPr>
            <w:tcW w:w="8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77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 xml:space="preserve">Еди-ница изме-рения (по </w:t>
            </w:r>
            <w:hyperlink r:id="rId9" w:history="1">
              <w:r w:rsidRPr="00041731">
                <w:rPr>
                  <w:rFonts w:ascii="Times New Roman" w:eastAsia="Times New Roman" w:hAnsi="Times New Roman" w:cs="Times New Roman"/>
                  <w:lang w:eastAsia="ru-RU"/>
                </w:rPr>
                <w:t>ОКЕИ</w:t>
              </w:r>
            </w:hyperlink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 xml:space="preserve">) </w:t>
            </w:r>
            <w:hyperlink r:id="rId10" w:anchor="sub_22" w:history="1">
              <w:r w:rsidRPr="00041731">
                <w:rPr>
                  <w:rFonts w:ascii="Times New Roman" w:eastAsia="Times New Roman" w:hAnsi="Times New Roman" w:cs="Times New Roman"/>
                  <w:color w:val="106BBE"/>
                  <w:vertAlign w:val="superscript"/>
                  <w:lang w:eastAsia="ru-RU"/>
                </w:rPr>
                <w:t>2</w:t>
              </w:r>
            </w:hyperlink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Базовое значение</w:t>
            </w:r>
            <w:r w:rsidRPr="00041731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  <w:r w:rsidRPr="00041731">
              <w:rPr>
                <w:rFonts w:ascii="Times New Roman" w:eastAsia="Times New Roman" w:hAnsi="Times New Roman" w:cs="Times New Roman"/>
                <w:color w:val="106BBE"/>
                <w:vertAlign w:val="superscript"/>
                <w:lang w:val="en-US" w:eastAsia="ru-RU"/>
              </w:rPr>
              <w:t>3</w:t>
            </w:r>
          </w:p>
        </w:tc>
        <w:tc>
          <w:tcPr>
            <w:tcW w:w="4334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Значения показателя по годам</w:t>
            </w: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Доку-мент</w:t>
            </w:r>
            <w:r w:rsidRPr="00041731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  <w:r w:rsidRPr="00041731">
              <w:rPr>
                <w:rFonts w:ascii="Times New Roman" w:eastAsia="Times New Roman" w:hAnsi="Times New Roman" w:cs="Times New Roman"/>
                <w:color w:val="4F81BD" w:themeColor="accent1"/>
                <w:vertAlign w:val="superscript"/>
                <w:lang w:val="en-US" w:eastAsia="ru-RU"/>
              </w:rPr>
              <w:t>4</w:t>
            </w:r>
          </w:p>
        </w:tc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Ответствен-ный за достижение показателя</w:t>
            </w:r>
            <w:r w:rsidRPr="00041731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</w:p>
        </w:tc>
        <w:tc>
          <w:tcPr>
            <w:tcW w:w="11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Связь с показателями национальных целей развития, целей Стратегии до 2035 года</w:t>
            </w:r>
            <w:r w:rsidRPr="00041731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  <w:hyperlink r:id="rId11" w:anchor="sub_161616" w:history="1">
              <w:r w:rsidRPr="00041731">
                <w:rPr>
                  <w:rFonts w:ascii="Times New Roman" w:eastAsia="Times New Roman" w:hAnsi="Times New Roman" w:cs="Times New Roman"/>
                  <w:color w:val="4F81BD" w:themeColor="accent1"/>
                  <w:vertAlign w:val="superscript"/>
                  <w:lang w:eastAsia="ru-RU"/>
                </w:rPr>
                <w:t>5</w:t>
              </w:r>
            </w:hyperlink>
          </w:p>
        </w:tc>
        <w:tc>
          <w:tcPr>
            <w:tcW w:w="8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Приз-нак реали-зации в  муни-ципаль-ных образо-ваниях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Информа-ционная система</w:t>
            </w:r>
            <w:r w:rsidRPr="00041731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  <w:hyperlink r:id="rId12" w:anchor="sub_171717" w:history="1">
              <w:r w:rsidRPr="00041731">
                <w:rPr>
                  <w:rFonts w:ascii="Times New Roman" w:eastAsia="Times New Roman" w:hAnsi="Times New Roman" w:cs="Times New Roman"/>
                  <w:color w:val="4F81BD" w:themeColor="accent1"/>
                  <w:vertAlign w:val="superscript"/>
                  <w:lang w:val="en-US" w:eastAsia="ru-RU"/>
                </w:rPr>
                <w:t>6</w:t>
              </w:r>
            </w:hyperlink>
          </w:p>
        </w:tc>
      </w:tr>
      <w:tr w:rsidR="00041731" w:rsidRPr="00041731" w:rsidTr="00966A5F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1731" w:rsidRPr="00041731" w:rsidRDefault="00041731" w:rsidP="00041731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1731" w:rsidRPr="00041731" w:rsidRDefault="00041731" w:rsidP="00041731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6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1731" w:rsidRPr="00041731" w:rsidRDefault="00041731" w:rsidP="00041731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41731" w:rsidRPr="00041731" w:rsidRDefault="00041731" w:rsidP="00041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41731" w:rsidRPr="00041731" w:rsidRDefault="00041731" w:rsidP="00041731">
            <w:pPr>
              <w:spacing w:after="0" w:line="240" w:lineRule="auto"/>
              <w:ind w:right="-10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значение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год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2023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2030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2035</w:t>
            </w:r>
          </w:p>
        </w:tc>
        <w:tc>
          <w:tcPr>
            <w:tcW w:w="12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1731" w:rsidRPr="00041731" w:rsidRDefault="00041731" w:rsidP="00041731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1731" w:rsidRPr="00041731" w:rsidRDefault="00041731" w:rsidP="00041731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1731" w:rsidRPr="00041731" w:rsidRDefault="00041731" w:rsidP="00041731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31" w:rsidRPr="00041731" w:rsidRDefault="00041731" w:rsidP="00041731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41731" w:rsidRPr="00041731" w:rsidRDefault="00041731" w:rsidP="00041731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60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418"/>
        <w:gridCol w:w="283"/>
        <w:gridCol w:w="708"/>
        <w:gridCol w:w="962"/>
        <w:gridCol w:w="881"/>
        <w:gridCol w:w="992"/>
        <w:gridCol w:w="679"/>
        <w:gridCol w:w="739"/>
        <w:gridCol w:w="826"/>
        <w:gridCol w:w="79"/>
        <w:gridCol w:w="624"/>
        <w:gridCol w:w="662"/>
        <w:gridCol w:w="702"/>
        <w:gridCol w:w="702"/>
        <w:gridCol w:w="1255"/>
        <w:gridCol w:w="1103"/>
        <w:gridCol w:w="1159"/>
        <w:gridCol w:w="883"/>
        <w:gridCol w:w="858"/>
      </w:tblGrid>
      <w:tr w:rsidR="00041731" w:rsidRPr="00041731" w:rsidTr="00966A5F">
        <w:trPr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</w:tr>
      <w:tr w:rsidR="00041731" w:rsidRPr="00041731" w:rsidTr="00966A5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5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Цель 1 – обеспечение динамичного развития экономики Чувашской Республики, повышения уровня жизни населения и формирования благоприятных условий жизнедеятельности в Чувашской Республике за счет соблюдения долгосрочных принципов устойчивости и сбалансированности консолидированного бюджета Чувашской Республики</w:t>
            </w:r>
          </w:p>
          <w:p w:rsidR="00C453BD" w:rsidRPr="00041731" w:rsidRDefault="00C453BD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41731" w:rsidRPr="00041731" w:rsidTr="00966A5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 xml:space="preserve">Отношение дефицита республиканского бюджета Чувашской Республики к доходам республиканского бюджета Чувашской Республики (без учета безвозмездных поступлений)  не более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убывание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про-цент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 xml:space="preserve">Закон Чувашской Республики от 26.11.2020 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right="-108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№ 102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Минфин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Обеспечение темпа роста валового внутреннего продукта страны выше среднемирового при сохранении макроэкономической стабильности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официальный сайт Минфина Чувашии</w:t>
            </w:r>
          </w:p>
        </w:tc>
      </w:tr>
      <w:tr w:rsidR="00041731" w:rsidRPr="00041731" w:rsidTr="00966A5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5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Цель 2 – повышение эффективности бюджетных расходов Чувашской Республики на основе дальнейшего совершенствования бюджетных правоотношений и механизмов использования бюджетных средств</w:t>
            </w:r>
          </w:p>
        </w:tc>
      </w:tr>
      <w:tr w:rsidR="00041731" w:rsidRPr="00041731" w:rsidTr="00966A5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Средний показатель качества финансового менеджмента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главных администраторов средств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республиканского бюджета Чувашской Республики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возрастание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балл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84,6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84,6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84,7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84,8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84,9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85,0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 xml:space="preserve">Закон Чувашской Республики от 26.11.2020 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№ 102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Минфин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официальный сайт Минфина Чувашии</w:t>
            </w:r>
          </w:p>
        </w:tc>
      </w:tr>
      <w:tr w:rsidR="00041731" w:rsidRPr="00041731" w:rsidTr="00966A5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Цель 3 - обеспечение доли просроченной кредиторской задолженности республиканского бюджета Чувашской Республики и местных бюджетов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 в расходах консолидированного бюджета Чувашской Республики к 2035 году - 0,0%</w:t>
            </w:r>
          </w:p>
        </w:tc>
      </w:tr>
      <w:tr w:rsidR="00041731" w:rsidRPr="00041731" w:rsidTr="00966A5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Доля просроченной кредиторской задолженности республиканского бюджета Чувашской Республики и местных бюджетов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 xml:space="preserve"> в расходах консолидированного бюджета Чувашской Республики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ГП РФ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убывание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про-цент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0,26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0,24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0,22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0,20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0,18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0,10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Постановление Правительства Российской Федерации от 18.05.2016 № 445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Минфин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официальный сайт Минфина Чувашии</w:t>
            </w:r>
          </w:p>
        </w:tc>
      </w:tr>
      <w:tr w:rsidR="00041731" w:rsidRPr="00041731" w:rsidTr="00966A5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Цель 4 – отклонение в уровнях бюджетной обеспеченности между наиболее и наименее обеспеченными муниципальными округами и городскими округами Чувашской Республики к 2035 году - не более 1,3 раза</w:t>
            </w:r>
          </w:p>
        </w:tc>
      </w:tr>
      <w:tr w:rsidR="00041731" w:rsidRPr="00041731" w:rsidTr="00966A5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 xml:space="preserve">Отклонение в уровнях бюджетной обеспеченности между наиболее и наименее обеспеченными </w:t>
            </w: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муниципальными округами и городскими округами Чувашской Республики не более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убывание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2020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  <w:tc>
          <w:tcPr>
            <w:tcW w:w="9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1,3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 xml:space="preserve">Постановление Правительства Российской Федерации от 18.05.2016 </w:t>
            </w: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№ 445, 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 xml:space="preserve">Закон Чувашской Республики от 26.11.2020 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№ 102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Минфин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официальный сайт Минфина Чувашии</w:t>
            </w:r>
          </w:p>
        </w:tc>
      </w:tr>
      <w:tr w:rsidR="00041731" w:rsidRPr="00041731" w:rsidTr="00966A5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Цель 5 - обеспечение отношения государственного долга Чувашской Республики к доходам республиканского бюджета Чувашской Республики (без учета объема безвозмездных поступлений) к 2035 году на уровне не более 50%</w:t>
            </w:r>
          </w:p>
        </w:tc>
      </w:tr>
      <w:tr w:rsidR="00041731" w:rsidRPr="00041731" w:rsidTr="00966A5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Отношение государственного долга Чувашской Республики к доходам республиканского бюджета Чувашской Республики (без учета объема безвозмездных поступлений) не более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убывание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про-цент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24,2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40,7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50,0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 xml:space="preserve">Закон Чувашской Республики от 26.11.2020 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№ 102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Минфин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Обеспечение темпа роста валового внутреннего продукта страны выше среднемирового при сохранении макроэкономической стабильности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официальный сайт Минфина Чувашии</w:t>
            </w:r>
          </w:p>
        </w:tc>
      </w:tr>
      <w:tr w:rsidR="00041731" w:rsidRPr="00041731" w:rsidTr="00966A5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Цель 6 – обеспечение роста налоговых и неналоговых доходов консолидированного бюджета Чувашской Республики ежегодно по отношению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 xml:space="preserve"> к отчетному году не менее чем на 0,1%</w:t>
            </w:r>
          </w:p>
        </w:tc>
      </w:tr>
      <w:tr w:rsidR="00041731" w:rsidRPr="00041731" w:rsidTr="00966A5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6.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 xml:space="preserve">Прирост поступления  налоговых и неналоговых </w:t>
            </w: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доходов консолидированного бюджета Чувашской Республики по отношению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 xml:space="preserve"> к году, предшествующему отчетному (в сопоставимых условиях), не менее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возрас-тание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процент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0,1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 xml:space="preserve">Постановление Правительства </w:t>
            </w: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Российской Федерации от 27.12.2022 № 2457;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 xml:space="preserve">Закон Чувашской Республики от 26.11.2020 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№ 102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Минфин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Обеспечение темпа устойчивого роста </w:t>
            </w: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доходов населения и уровня пенсионного обеспечения не ниже инфляции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 xml:space="preserve">официаль-ный сайт </w:t>
            </w: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Мин-фина Чува-шии</w:t>
            </w:r>
          </w:p>
        </w:tc>
      </w:tr>
      <w:tr w:rsidR="00041731" w:rsidRPr="00041731" w:rsidTr="00966A5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551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Цель 7 – обеспечение значения индекса уровня финансовой грамотности населения Чувашской Республики к 2035 году не менее 62 баллов</w:t>
            </w:r>
          </w:p>
        </w:tc>
      </w:tr>
      <w:tr w:rsidR="00041731" w:rsidRPr="00041731" w:rsidTr="00966A5F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Индекс уровня финансовой грамотности населения Чувашской Республики</w:t>
            </w:r>
          </w:p>
        </w:tc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ГП</w:t>
            </w: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рост</w:t>
            </w:r>
          </w:p>
        </w:tc>
        <w:tc>
          <w:tcPr>
            <w:tcW w:w="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балл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2022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54,0</w:t>
            </w:r>
          </w:p>
        </w:tc>
        <w:tc>
          <w:tcPr>
            <w:tcW w:w="7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54,3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54,5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56,0</w:t>
            </w:r>
          </w:p>
        </w:tc>
        <w:tc>
          <w:tcPr>
            <w:tcW w:w="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62,0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распоряжение Правительства Российской Федерации от 29.12.2022 № 4355-р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Минфин Чувашии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нет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официальный сайт Минфина Чувашии</w:t>
            </w:r>
          </w:p>
        </w:tc>
      </w:tr>
    </w:tbl>
    <w:p w:rsidR="00041731" w:rsidRPr="00041731" w:rsidRDefault="00041731" w:rsidP="00041731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</w:p>
    <w:p w:rsidR="00041731" w:rsidRPr="00041731" w:rsidRDefault="00041731" w:rsidP="0004173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6282F"/>
          <w:lang w:eastAsia="ru-RU"/>
        </w:rPr>
      </w:pPr>
      <w:r w:rsidRPr="00041731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t>3. Структура государственной программы «Управление общественными финансами и государственным долгом Чувашской Республики»</w:t>
      </w:r>
    </w:p>
    <w:p w:rsidR="00041731" w:rsidRPr="00041731" w:rsidRDefault="00041731" w:rsidP="0004173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lang w:eastAsia="ru-RU"/>
        </w:rPr>
      </w:pPr>
    </w:p>
    <w:tbl>
      <w:tblPr>
        <w:tblW w:w="153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5040"/>
        <w:gridCol w:w="5606"/>
        <w:gridCol w:w="3973"/>
      </w:tblGrid>
      <w:tr w:rsidR="00041731" w:rsidRPr="00041731" w:rsidTr="00966A5F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N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п/п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Задачи структурного элемента</w:t>
            </w:r>
            <w:r w:rsidRPr="00041731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</w:p>
        </w:tc>
        <w:tc>
          <w:tcPr>
            <w:tcW w:w="560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Краткое описание ожидаемых эффектов от реализации задачи структурного элемента</w:t>
            </w:r>
            <w:r w:rsidRPr="00041731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  <w:r w:rsidRPr="00041731">
              <w:rPr>
                <w:rFonts w:ascii="Times New Roman" w:eastAsia="Times New Roman" w:hAnsi="Times New Roman" w:cs="Times New Roman"/>
                <w:color w:val="106BBE"/>
                <w:vertAlign w:val="superscript"/>
                <w:lang w:eastAsia="ru-RU"/>
              </w:rPr>
              <w:t>1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left="321" w:hanging="32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Связь с показателями ГП</w:t>
            </w:r>
          </w:p>
        </w:tc>
      </w:tr>
    </w:tbl>
    <w:p w:rsidR="00041731" w:rsidRPr="00041731" w:rsidRDefault="00041731" w:rsidP="00041731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3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4"/>
        <w:gridCol w:w="5040"/>
        <w:gridCol w:w="1960"/>
        <w:gridCol w:w="3646"/>
        <w:gridCol w:w="3973"/>
      </w:tblGrid>
      <w:tr w:rsidR="00041731" w:rsidRPr="00041731" w:rsidTr="00966A5F">
        <w:trPr>
          <w:tblHeader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</w:tr>
      <w:tr w:rsidR="00041731" w:rsidRPr="00041731" w:rsidTr="00966A5F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b/>
                <w:lang w:eastAsia="ru-RU"/>
              </w:rPr>
              <w:t>Ведомственный проект «Повышение финансовой грамотности населения Чувашской Республики»</w:t>
            </w: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 xml:space="preserve"> («Новая финансовая культура») </w:t>
            </w:r>
            <w:r w:rsidRPr="00041731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</w:p>
        </w:tc>
      </w:tr>
      <w:tr w:rsidR="00041731" w:rsidRPr="00041731" w:rsidTr="00966A5F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Ответственный за реализацию: Министерство финансов Чувашской Республики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Срок реализации: 2020-2030</w:t>
            </w:r>
          </w:p>
        </w:tc>
      </w:tr>
      <w:tr w:rsidR="00041731" w:rsidRPr="00041731" w:rsidTr="00966A5F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Внедрение и своевременная актуализация образовательных программ, обеспечивающих повышение финансовой грамотности и формирование финансовой культуры населения, в систему образования Чувашской Республики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Внедрение и развитие практики обучения элементам финансовой грамотности детей дошкольного возраста, учащихся общеобразовательных организаций, обучающихся профессиональных образовательных организаций и студентов высших учебных заведений в рамках учебных дисциплин, а также факультативных занятий и внеурочной деятельности;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участие обучающихся всех уровней образования в олимпиадах и конкурсах, в том числе всероссийского уровня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Индекс уровня финансовой грамотности населения Чувашской Республики</w:t>
            </w:r>
          </w:p>
        </w:tc>
      </w:tr>
      <w:tr w:rsidR="00041731" w:rsidRPr="00041731" w:rsidTr="00966A5F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1.2.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Развитие кадрового потенциала, в том числе путем подготовки и регулярного повышения квалификации педагогических работников и преподавателей образовательных организаций, иных специалистов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в области финансового просвещения, а также обеспечения их методического сопровождения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Обучение методистов, тьюторов, волонтеров, повышение квалификации педагогов образовательных организаций, педагогов организаций дополнительного образования, обучение сотрудников центров социального обслуживания населения, центров занятости, пенсионного фонда и других служб в области финансовой грамотности, оказание им постоянной методической поддержки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Индекс уровня финансовой грамотности населения Чувашской Республики</w:t>
            </w:r>
          </w:p>
        </w:tc>
      </w:tr>
      <w:tr w:rsidR="00041731" w:rsidRPr="00041731" w:rsidTr="00966A5F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1.3.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Формирование и закрепление навыков осознанного финансового поведения, развитие механизмов информирования населения по актуальным вопросам финансовой грамотности, в том числе в области цифровых услуг, финансовой киберграмотности и кибергигиены, в инвестиционной, пенсионной, налоговой, бюджетной и жилищной сферах, ведение просветительской деятельности в отношении населения Чувашской Республики, таргетированная работа с целевыми аудиториями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Проведение мероприятий по повышению финансовой грамотности среди населения Чувашской Республики, в том числе в трудовых коллективах (на рабочих местах), а также вовлечение взрослого населения, в том числе людей пенсионного возраста, в мероприятия, организуемые Минфином России, Банком России и соответствующими исполнительными органами Чувашской Республики;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оказание образовательной поддержки представителям малого и среднего предпринимательства (в том числе информирование о механизмах получения государственной финансовой и нефинансовой помощи), способствующей дальнейшему развитию бизнеса и повышению конкурентоспособности организаций в Чувашской Республике;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 xml:space="preserve">организация и проведение мероприятий для детей-сирот, социально незащищенных слоев населения по </w:t>
            </w: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повышению финансовой грамотности, в том числе на базе центров занятости населения, центров социального обслуживания населения, библиотек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Индекс уровня финансовой грамотности населения Чувашской Республики</w:t>
            </w:r>
          </w:p>
        </w:tc>
      </w:tr>
      <w:tr w:rsidR="00041731" w:rsidRPr="00041731" w:rsidTr="00966A5F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1.4.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Расширение каналов коммуникации с населением с помощью самых современных и популярных методов доведения информации, включая цифровые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Разработка, изготовление и распространение печатной (буклеты, брошюры, проспекты, баннеры, растяжки и т.д.) и сувенирной продукции, размещение в средствах массовой информации информационных материалов, пропагандирующих необходимость ответственного и грамотного финансового поведения и способствующих повышению уровня финансовой грамотности населения и защите прав потребителей финансовых услуг;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проведение творческих состязаний среди журналистов и блогеров на лучшее освещение темы финансовой грамотности, которые призваны повысить качество публикуемых материалов в области финансов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Индекс уровня финансовой грамотности населения Чувашской Республики</w:t>
            </w:r>
          </w:p>
        </w:tc>
      </w:tr>
      <w:tr w:rsidR="00041731" w:rsidRPr="00041731" w:rsidTr="00966A5F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1.5.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Развитие движения волонтеров финансового просвещения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Рост количества подготовленных волонтеров финансового просвещения в Чувашской Республике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Индекс уровня финансовой грамотности населения Чувашской Республики</w:t>
            </w:r>
          </w:p>
        </w:tc>
      </w:tr>
      <w:tr w:rsidR="00041731" w:rsidRPr="00041731" w:rsidTr="00966A5F">
        <w:trPr>
          <w:trHeight w:val="1170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1.6.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Формирование инфраструктуры, обеспечивающей доступное информирование и ответственное консультирование по вопросам использования финансовых продуктов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Функционирование в Чувашской Республике Республиканского центра финансовой грамотности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Индекс уровня финансовой грамотности населения Чувашской Республики</w:t>
            </w:r>
          </w:p>
        </w:tc>
      </w:tr>
      <w:tr w:rsidR="00041731" w:rsidRPr="00041731" w:rsidTr="00966A5F">
        <w:trPr>
          <w:trHeight w:val="679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1.7.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Мониторинг и оценка уровня финансовой грамотности населения Чувашской Республики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Определение уровня финансовой грамотности населения Чувашской Республики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Индекс уровня финансовой грамотности населения Чувашской Республики</w:t>
            </w:r>
          </w:p>
        </w:tc>
      </w:tr>
      <w:tr w:rsidR="00041731" w:rsidRPr="00041731" w:rsidTr="00966A5F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 «Организация и управление бюджетным процессом и повышение его открытости»</w:t>
            </w:r>
          </w:p>
        </w:tc>
      </w:tr>
      <w:tr w:rsidR="00041731" w:rsidRPr="00041731" w:rsidTr="00966A5F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Ответственный за реализацию: Министерство финансов Чувашской Республики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Срок реализации:     -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41731" w:rsidRPr="00041731" w:rsidTr="00966A5F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Создание условий для обеспечения долгосрочной сбалансированности и устойчивости   республиканского бюджета Чувашской Республики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 xml:space="preserve">Принятие закона Чувашской Республики о республиканском бюджете Чувашской Республики на очередной финансовый год и плановый период, учитывающего приоритеты социально-экономического развития Чувашской Республики и принципы долгосрочной бюджетной устойчивости на основе </w:t>
            </w: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бюджетных правил; принятие законов Чувашской Республики о внесении изменений в закон Чувашской Республики о республиканском бюджете Чувашской Республики на очередной финансовый год и плановый период; обеспечение управления бюджетными ассигнованиями резервного фонда Кабинета Министров Чувашской Республики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Отношение дефицита республиканского бюджета Чувашской Республики к доходам республиканского бюджета Чувашской Республики (без учета безвозмездных поступлений)  не более</w:t>
            </w:r>
          </w:p>
        </w:tc>
      </w:tr>
      <w:tr w:rsidR="00041731" w:rsidRPr="00041731" w:rsidTr="00966A5F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 xml:space="preserve">2.2. 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Совершенствование организации исполнения республиканского бюджета Чувашской Республики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Принятие закона Чувашской Республики об исполнении республиканского бюджета Чувашской Республики за отчетный финансовый год; процент исполнения республиканского бюджета Чувашской Республики по расходам в 2026 году составит  97,2%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Средний показатель качества финансового менеджмента главных администраторов средств республиканского бюджета Чувашской Республики</w:t>
            </w:r>
          </w:p>
        </w:tc>
      </w:tr>
      <w:tr w:rsidR="00041731" w:rsidRPr="00041731" w:rsidTr="00966A5F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2.3.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Повышение открытости и прозрачности бюджетной системы в Чувашской Республике, доступности для граждан информации о составлении и исполнении республиканского бюджета Чувашской Республики и местных бюджетов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Информирование населения о составлении и исполнении бюджета Чувашской Республики в доступном формате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Отношение дефицита республиканского бюджета Чувашской Республики к доходам республиканского бюджета Чувашской Республики (без учета безвозмездных поступлений)  не более</w:t>
            </w:r>
          </w:p>
        </w:tc>
      </w:tr>
      <w:tr w:rsidR="00041731" w:rsidRPr="00041731" w:rsidTr="00966A5F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3.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Комплекс процессных мероприятий «Повышение доходной базы республиканского бюджета Чувашской Республики» </w:t>
            </w:r>
          </w:p>
        </w:tc>
      </w:tr>
      <w:tr w:rsidR="00041731" w:rsidRPr="00041731" w:rsidTr="00966A5F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Ответственный за реализацию: Министерство финансов Чувашской Республики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Срок реализации:     -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41731" w:rsidRPr="00041731" w:rsidTr="00966A5F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3.1.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Обеспечение роста собственных доходов консолидированного бюджета Чувашской Республики, рациональное использование механизма предоставления налоговых льгот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 xml:space="preserve">Сформированы показатели исполнения консолидированного бюджета Чувашской Республики по налоговым и неналоговым доходам за текущий финансовый год в сравнении с аналогичным периодом отчетного финансового года.    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 xml:space="preserve">Обеспечена ежегодная оценка эффективности налоговых расходов республиканского бюджета Чувашской Республики за год, предшествующий отчетному году.  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highlight w:val="magenta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Прирост поступления  налоговых и неналоговых доходов консолидированного бюджета Чувашской Республики по отношению к году, предшествующему отчетному (в сопоставимых условиях), не менее</w:t>
            </w:r>
          </w:p>
        </w:tc>
      </w:tr>
      <w:tr w:rsidR="00041731" w:rsidRPr="00041731" w:rsidTr="00966A5F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4.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Комплекс процессных мероприятий «Осуществление мер финансовой поддержки муниципальных округов, городских округов Чувашской Республики  с целью выравнивания их бюджетной обеспеченности,   обеспечения  сбалансированности бюджетов, социально-экономического развития и исполнения делегированных полномочий» </w:t>
            </w:r>
          </w:p>
        </w:tc>
      </w:tr>
      <w:tr w:rsidR="00041731" w:rsidRPr="00041731" w:rsidTr="00966A5F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за реализацию: Министерство финансов Чувашской Республики 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Срок реализации:     -</w:t>
            </w:r>
          </w:p>
        </w:tc>
      </w:tr>
      <w:tr w:rsidR="00041731" w:rsidRPr="00041731" w:rsidTr="00966A5F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Сокращение дифференциации по уровню бюджетной обеспеченности муниципальных образований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Обеспечено прозрачное распределение и своевременное перечисление дотаций на выравнивание бюджетной обеспеченности муниципальных округов и городских округов;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обеспечено ежегодное утверждение законом Чувашской Республики о республиканском бюджете Чувашской Республики дополнительных нормативов отчислений от налога на доходы физических лиц;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обеспечено заключение соглашений, которыми предусматриваются меры по социально-экономическому развитию и оздоровлению муниципальных финансов, с главами местных администраций (руководителями исполнительно-распорядительных органов) муниципальных образований, получающих дотации на выравнивание бюджетной обеспеченности муниципальных округов и городских округов и (или) доходы по заменяющим указанные дотации дополнительным нормативам отчислений от налога на доходы физических лиц.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Отклонение в уровнях бюджетной обеспеченности между наиболее и наименее обеспеченными муниципальными округами и городскими округами Чувашской Республики не более</w:t>
            </w:r>
          </w:p>
        </w:tc>
      </w:tr>
      <w:tr w:rsidR="00041731" w:rsidRPr="00041731" w:rsidTr="00966A5F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4.2.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 xml:space="preserve">Содействие обеспечению устойчивого исполнения бюджетов муниципальных образований 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Обеспечено предоставление бюджетных кредитов из республиканского бюджета Чувашской Республики для покрытия временных кассовых разрывов, возникающих при исполнении местных бюджетов, для частичного покрытия дефицитов местных бюджетов, возникающих при исполнении местных бюджетов;</w:t>
            </w: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обеспечено предоставление субсидий бюджетам муниципальных округов и городских округов на реализацию вопросов местного значения в сфере образования, культуры, физической культуры и спорта по результатам исполнения местных бюджетов, иных  межбюджетных трансфертов для частичной компенсации дополнительных расходов на повышение оплаты труда отдельных категорий работников в связи с увеличением минимального размера оплаты труда.</w:t>
            </w:r>
          </w:p>
          <w:p w:rsidR="00C453BD" w:rsidRPr="00041731" w:rsidRDefault="00C453BD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Отклонение в уровнях бюджетной обеспеченности между наиболее и наименее обеспеченными муниципальными округами и городскими округами Чувашской Республики не более</w:t>
            </w:r>
          </w:p>
        </w:tc>
      </w:tr>
      <w:tr w:rsidR="00041731" w:rsidRPr="00041731" w:rsidTr="00966A5F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4.3.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tabs>
                <w:tab w:val="left" w:pos="1222"/>
              </w:tabs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Содействие повышению качества управления финансами муниципальных образований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Проведен ежегодный мониторинг оценки качества управления финансами муниципальных образований Чувашской Республики;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обеспечено проведение мониторинга выполнения муниципальными образованиями условий соглашений, которыми предусматриваются меры по социально-экономическому развитию и оздоровлению муниципальных финансов;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обеспечено проведение мониторинга соблюдения муниципальными образованиями требований бюджетного законодательства Российской Федерации при осуществлении ими бюджетного процесса;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направлены рекомендации  по повышению качества управления финансами муниципальных образований с ненадлежащим качеством управления финансами.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Отклонение в уровнях бюджетной обеспеченности между наиболее и наименее обеспеченными муниципальными округами и городскими округами Чувашской Республики не более</w:t>
            </w:r>
          </w:p>
        </w:tc>
      </w:tr>
      <w:tr w:rsidR="00041731" w:rsidRPr="00041731" w:rsidTr="00966A5F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5.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 «Управление государственным долгом Чувашской Республики»</w:t>
            </w:r>
          </w:p>
        </w:tc>
      </w:tr>
      <w:tr w:rsidR="00041731" w:rsidRPr="00041731" w:rsidTr="00966A5F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за реализацию: Министерство финансов Чувашской Республики 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Срок реализации:     -</w:t>
            </w:r>
          </w:p>
        </w:tc>
      </w:tr>
      <w:tr w:rsidR="00041731" w:rsidRPr="00041731" w:rsidTr="00966A5F">
        <w:trPr>
          <w:trHeight w:val="1436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5.1.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Поддержание оптимальных и экономически обоснованных объема и структуры государственного долга Чувашской Республики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Обеспечены приемлемые и экономически обоснованные объем и структура государственного долга Чувашской Республики; обеспечено исполнение долговых обязательств  Чувашской Республики своевременно и в  полном объеме; к 2026 году доля расходов на обслуживание государственного долга Чувашской Республики в общем объеме расходов республиканского бюджета Чувашской Республики составит не более  1,4%.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Отношение государственного долга Чувашской Республики к доходам республиканского бюджета Чувашской Республики (без учета объема безвозмездных поступлений) не более</w:t>
            </w:r>
          </w:p>
        </w:tc>
      </w:tr>
      <w:tr w:rsidR="00041731" w:rsidRPr="00041731" w:rsidTr="00966A5F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5.2.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Минимизация стоимости заимствований и выплаты вознаграждений агентам и консультантам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Обеспечено формирование проектов программы государственных внутренних заимствований Чувашской Республики, программы государственных гарантий Чувашской Республики в валюте Российской Федерации на очередной финансовый год и плановый период;</w:t>
            </w: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к 2026 году уровень долговой нагрузки по рыночным заимствованиям Чувашской Республики составит не  более 34%.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Отношение государственного долга Чувашской Республики к доходам республиканского бюджета Чувашской Республики (без учета объема безвозмездных поступлений) не более</w:t>
            </w:r>
          </w:p>
        </w:tc>
      </w:tr>
      <w:tr w:rsidR="00041731" w:rsidRPr="00041731" w:rsidTr="00966A5F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6.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 «Обеспечение функционирования и  развитие контрактной системы в сфере закупок товаров, работ, услуг для обеспечения государственных и муниципальных нужд и государственного регулирования  цен (тарифов)»</w:t>
            </w:r>
          </w:p>
        </w:tc>
      </w:tr>
      <w:tr w:rsidR="00041731" w:rsidRPr="00041731" w:rsidTr="00966A5F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за реализацию: </w:t>
            </w:r>
            <w:r w:rsidRPr="00041731">
              <w:rPr>
                <w:rFonts w:ascii="Times New Roman CYR" w:eastAsia="Times New Roman" w:hAnsi="Times New Roman CYR" w:cs="Times New Roman CYR"/>
                <w:lang w:eastAsia="ru-RU"/>
              </w:rPr>
              <w:t>Государственная служба Чувашской Республики по конкурентной политике и тарифам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Срок реализации:     -</w:t>
            </w:r>
          </w:p>
        </w:tc>
      </w:tr>
      <w:tr w:rsidR="00041731" w:rsidRPr="00041731" w:rsidTr="00966A5F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6.1.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Повышение эффективности системы закупок товаров, работ, услуг для обеспечения нужд Чувашской Республики и муниципальных нужд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Обеспечение открытости и прозрачности осуществления закупок товаров, работ, услуг для обеспечения нужд Чувашской Республики и муниципальных нужд;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 xml:space="preserve">повышение эффективности, результативности осуществления закупок товаров, работ, услуг для обеспечения нужд Чувашской Республики и муниципальных нужд; 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создание равных условий для обеспечения конкуренции между участниками закупок;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предотвращение коррупции и других злоупотреблений в сфере</w:t>
            </w:r>
            <w:r w:rsidRPr="0004173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закупок товаров, работ, услуг для обеспечения нужд Чувашской Республики и муниципальных нужд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Средний показатель качества финансового менеджмента главных администраторов средств республиканского бюджета Чувашской Республики</w:t>
            </w:r>
          </w:p>
        </w:tc>
      </w:tr>
      <w:tr w:rsidR="00041731" w:rsidRPr="00041731" w:rsidTr="00966A5F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6.2.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Совершенствование контрактной системы закупок товаров, работ, услуг для обеспечения нужд Чувашской Республики  и муниципальных нужд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развитие ИС «Региональная система управления закупками», централизация закупок государственных и муниципальных  заказчиков, осуществляющих закупки в рамках Федерального закона «О контрактной системе в сфере закупок товаров, работ, услуг для обеспечения государственных и муниципальных нужд» и Федерального закона «О закупках товаров, работ, услуг отдельными видами юридических лиц»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Средний показатель качества финансового менеджмента главных администраторов средств республиканского бюджета Чувашской Республики</w:t>
            </w:r>
          </w:p>
        </w:tc>
      </w:tr>
      <w:tr w:rsidR="00041731" w:rsidRPr="00041731" w:rsidTr="00966A5F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6.3.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Достижение баланса экономических интересов производителей и потребителей продукции (услуг) хозяйствующих субъектов, производящих (оказывающих) продукцию (услуги) по государственным регулируемым ценам (тарифам)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обеспечение достижения баланса экономических интересов производителей и потребителей продукции (услуг) хозяйствующих субъектов, производящих (оказывающих) продукцию (услуги) по государственным регулируемым ценам (тарифам)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Средний показатель качества финансового менеджмента главных администраторов средств республиканского бюджета Чувашской Республики</w:t>
            </w:r>
          </w:p>
        </w:tc>
      </w:tr>
      <w:tr w:rsidR="00041731" w:rsidRPr="00041731" w:rsidTr="00966A5F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7.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Комплекс процессных мероприятий «Обеспечение функционирования и развитие системы внешнего государственного (муниципального) 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b/>
                <w:lang w:eastAsia="ru-RU"/>
              </w:rPr>
              <w:t>финансового контроля»</w:t>
            </w:r>
          </w:p>
        </w:tc>
      </w:tr>
      <w:tr w:rsidR="00041731" w:rsidRPr="00041731" w:rsidTr="00966A5F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за реализацию: Контрольно-счетная палата Чувашской Республики 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Срок реализации:     -</w:t>
            </w:r>
          </w:p>
        </w:tc>
      </w:tr>
      <w:tr w:rsidR="00041731" w:rsidRPr="00041731" w:rsidTr="00966A5F">
        <w:trPr>
          <w:trHeight w:val="1847"/>
        </w:trPr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7.1.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Повышение качества и результативности внешнего государственного (муниципального) финансового контроля за использованием средств республиканского бюджета Чувашской Республики и местных бюджетов</w:t>
            </w: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Выявление резервов за счет повышения эффективности расходов и увеличение доходов бюджетов в целях обеспечения сбалансированности бюджетов;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Предотвращение и профилактика нарушений бюджетного законодательства Российской Федерации и нарушений в использовании государственного (муниципального) имущества</w:t>
            </w: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Отношение дефицита республиканского бюджета Чувашской Республики к доходам республиканского бюджета Чувашской Республики (без учета безвозмездных поступлений  не более</w:t>
            </w:r>
          </w:p>
        </w:tc>
      </w:tr>
      <w:tr w:rsidR="00041731" w:rsidRPr="00041731" w:rsidTr="00966A5F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8.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Комплекс процессных мероприятий 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«Обеспечение казначейского исполнения бюджета и осуществление контроля за использованием бюджетных средств» </w:t>
            </w:r>
          </w:p>
        </w:tc>
      </w:tr>
      <w:tr w:rsidR="00041731" w:rsidRPr="00041731" w:rsidTr="00966A5F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за реализацию: Министерство финансов Чувашской Республики 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Срок реализации:     -</w:t>
            </w:r>
          </w:p>
        </w:tc>
      </w:tr>
      <w:tr w:rsidR="00041731" w:rsidRPr="00041731" w:rsidTr="00966A5F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8.1.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Повышение качества финансового менеджмента в сфере государственного управления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Обеспечение законности и эффективности использования средств республиканского бюджета Чувашской Республики и местных бюджетов, государственной собственности;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предупреждение и пресечение нарушений бюджетного законодательства Российской Федерации;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уменьшение количества нарушений при использовании республиканского бюджета Чувашской Республики и местных бюджетов;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повышение уровня исполнительской дисциплины (ответственности) главных распорядителей средств республиканского бюджета Чувашской Республики при осуществлении бюджетных процедур.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Средний показатель качества финансового менеджмента главных администраторов средств республиканского бюджета Чувашской Республики</w:t>
            </w:r>
          </w:p>
        </w:tc>
      </w:tr>
      <w:tr w:rsidR="00041731" w:rsidRPr="00041731" w:rsidTr="00966A5F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9.</w:t>
            </w:r>
          </w:p>
        </w:tc>
        <w:tc>
          <w:tcPr>
            <w:tcW w:w="1461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   «Обеспечение реализации государственной программы Чувашской Республики «Управление общественными финансами и  государственным долгом Чувашской Республики»</w:t>
            </w:r>
          </w:p>
        </w:tc>
      </w:tr>
      <w:tr w:rsidR="00041731" w:rsidRPr="00041731" w:rsidTr="00966A5F"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70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 xml:space="preserve">Ответственный за реализацию: Министерство финансов Чувашской Республики </w:t>
            </w:r>
          </w:p>
        </w:tc>
        <w:tc>
          <w:tcPr>
            <w:tcW w:w="7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Срок реализации:     -</w:t>
            </w:r>
          </w:p>
        </w:tc>
      </w:tr>
    </w:tbl>
    <w:p w:rsidR="00041731" w:rsidRPr="00041731" w:rsidRDefault="00041731" w:rsidP="00041731">
      <w:p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41731" w:rsidRDefault="00041731" w:rsidP="00C453B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C453BD" w:rsidRDefault="00C453BD" w:rsidP="00C453B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C453BD" w:rsidRPr="00041731" w:rsidRDefault="00C453BD" w:rsidP="00C453BD">
      <w:pPr>
        <w:widowControl w:val="0"/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041731" w:rsidRPr="00041731" w:rsidRDefault="00041731" w:rsidP="00041731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ind w:firstLine="720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  <w:r w:rsidRPr="00041731">
        <w:rPr>
          <w:rFonts w:ascii="Times New Roman" w:eastAsia="Times New Roman" w:hAnsi="Times New Roman" w:cs="Times New Roman"/>
          <w:b/>
          <w:bCs/>
          <w:color w:val="26282F"/>
          <w:lang w:eastAsia="ru-RU"/>
        </w:rPr>
        <w:lastRenderedPageBreak/>
        <w:t>4. Финансовое обеспечение государственной программы</w:t>
      </w:r>
    </w:p>
    <w:tbl>
      <w:tblPr>
        <w:tblW w:w="1530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9"/>
        <w:gridCol w:w="1418"/>
        <w:gridCol w:w="1559"/>
        <w:gridCol w:w="1276"/>
        <w:gridCol w:w="1276"/>
        <w:gridCol w:w="1418"/>
        <w:gridCol w:w="1275"/>
        <w:gridCol w:w="1417"/>
      </w:tblGrid>
      <w:tr w:rsidR="00041731" w:rsidRPr="00041731" w:rsidTr="00966A5F">
        <w:tc>
          <w:tcPr>
            <w:tcW w:w="5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Наименование государственной программы, структурного элемента/ источник финансового обеспечения</w:t>
            </w:r>
            <w:r w:rsidRPr="00041731">
              <w:rPr>
                <w:rFonts w:ascii="Times New Roman" w:eastAsia="Times New Roman" w:hAnsi="Times New Roman" w:cs="Times New Roman"/>
                <w:vertAlign w:val="superscript"/>
                <w:lang w:eastAsia="ru-RU"/>
              </w:rPr>
              <w:t> </w:t>
            </w:r>
          </w:p>
        </w:tc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Объем финансового обеспечения по годам реализации, тыс. рублей</w:t>
            </w:r>
          </w:p>
        </w:tc>
      </w:tr>
      <w:tr w:rsidR="00041731" w:rsidRPr="00041731" w:rsidTr="00966A5F">
        <w:tc>
          <w:tcPr>
            <w:tcW w:w="5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41731" w:rsidRPr="00041731" w:rsidRDefault="00041731" w:rsidP="00041731">
            <w:pPr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2019-2023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2027-2030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2031-2035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Всего</w:t>
            </w:r>
          </w:p>
        </w:tc>
      </w:tr>
    </w:tbl>
    <w:p w:rsidR="00041731" w:rsidRPr="00041731" w:rsidRDefault="00041731" w:rsidP="00041731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tbl>
      <w:tblPr>
        <w:tblW w:w="1530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9"/>
        <w:gridCol w:w="1418"/>
        <w:gridCol w:w="1559"/>
        <w:gridCol w:w="1276"/>
        <w:gridCol w:w="1276"/>
        <w:gridCol w:w="1418"/>
        <w:gridCol w:w="1275"/>
        <w:gridCol w:w="1417"/>
      </w:tblGrid>
      <w:tr w:rsidR="00041731" w:rsidRPr="00041731" w:rsidTr="00966A5F">
        <w:trPr>
          <w:tblHeader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041731" w:rsidRPr="00041731" w:rsidTr="00966A5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Государственная программа «Управление общественными финансами и государственным долгом Чувашской Республики» (всего),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19114480,2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8861796,0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5321669,8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5403829,4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21614797,6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27007109,5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68209202,3</w:t>
            </w:r>
          </w:p>
        </w:tc>
      </w:tr>
      <w:tr w:rsidR="00041731" w:rsidRPr="00041731" w:rsidTr="00966A5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iCs/>
                <w:lang w:eastAsia="ru-RU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443414,7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31416,5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32485,8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63902,3</w:t>
            </w:r>
          </w:p>
        </w:tc>
      </w:tr>
      <w:tr w:rsidR="00041731" w:rsidRPr="00041731" w:rsidTr="00966A5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18671065,5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8830379,5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5289184,0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5403829,4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21614797,6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27007109,5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68145300,0</w:t>
            </w:r>
          </w:p>
        </w:tc>
      </w:tr>
      <w:tr w:rsidR="00041731" w:rsidRPr="00041731" w:rsidTr="00966A5F">
        <w:trPr>
          <w:trHeight w:val="349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местные бюджеты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041731" w:rsidRPr="00041731" w:rsidTr="00966A5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 xml:space="preserve">бюджеты территориальных государственных внебюджетных фондов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041731" w:rsidRPr="00041731" w:rsidTr="00966A5F">
        <w:trPr>
          <w:trHeight w:val="305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iCs/>
                <w:lang w:val="en-US"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внебюджетные источники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041731" w:rsidRPr="00041731" w:rsidTr="00966A5F">
        <w:trPr>
          <w:trHeight w:val="403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Справочно: налоговые расходы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</w:tr>
      <w:tr w:rsidR="00041731" w:rsidRPr="00041731" w:rsidTr="00966A5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Ведомственный проект «Повышение финансовой грамотности населения Чувашской Республики» </w:t>
            </w:r>
            <w:r w:rsidRPr="00041731">
              <w:rPr>
                <w:rFonts w:ascii="Times New Roman" w:eastAsia="Times New Roman" w:hAnsi="Times New Roman" w:cs="Times New Roman"/>
                <w:bCs/>
                <w:iCs/>
                <w:lang w:eastAsia="ru-RU"/>
              </w:rPr>
              <w:t>(«Новая финансовая культура»)</w:t>
            </w:r>
            <w:r w:rsidRPr="0004173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 xml:space="preserve">  (всего),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b/>
                <w:bCs/>
                <w:iCs/>
                <w:lang w:eastAsia="ru-RU"/>
              </w:rPr>
              <w:t>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2407,5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2407,5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2407,5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9110,0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16332,5</w:t>
            </w:r>
          </w:p>
        </w:tc>
      </w:tr>
      <w:tr w:rsidR="00041731" w:rsidRPr="00041731" w:rsidTr="00966A5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2407,5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2407,5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2407,5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9110,0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16332,5</w:t>
            </w:r>
          </w:p>
        </w:tc>
      </w:tr>
      <w:tr w:rsidR="00041731" w:rsidRPr="00041731" w:rsidTr="00966A5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 «Организация и управление бюджетным процессом и повышение его открытости»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5577642,8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3037123,8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3037123,8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12148495,2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15185619,0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38986004,6</w:t>
            </w:r>
          </w:p>
        </w:tc>
      </w:tr>
      <w:tr w:rsidR="00041731" w:rsidRPr="00041731" w:rsidTr="00966A5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5577642,8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3037123,8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3037123,8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12148495,2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15185619,0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38986004,6</w:t>
            </w:r>
          </w:p>
        </w:tc>
      </w:tr>
      <w:tr w:rsidR="00041731" w:rsidRPr="00041731" w:rsidTr="00966A5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 «Повышение доходной базы республиканского бюджета Чувашской Республики»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041731" w:rsidRPr="00041731" w:rsidTr="00966A5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041731" w:rsidRPr="00041731" w:rsidTr="00966A5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Комплекс процессных мероприятий «Осуществление мер финансовой поддержки муниципальных округов, городских округов Чувашской Республики  с целью выравнивания их бюджетной обеспеченности,   обеспечения  сбалансированности бюджетов, </w:t>
            </w:r>
            <w:r w:rsidRPr="00041731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социально-экономического развития и исполнения делегированных полномочий», всего, в том числе: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2558248,4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1369911,6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1337425,8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5349703,2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6687129,0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17302418,0</w:t>
            </w:r>
          </w:p>
        </w:tc>
      </w:tr>
      <w:tr w:rsidR="00041731" w:rsidRPr="00041731" w:rsidTr="00966A5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31416,5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32485,8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63902,3</w:t>
            </w:r>
          </w:p>
        </w:tc>
      </w:tr>
      <w:tr w:rsidR="00041731" w:rsidRPr="00041731" w:rsidTr="00966A5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2526831,9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1337425,8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1337425,8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5349703,2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6687129,0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17238515,7</w:t>
            </w:r>
          </w:p>
        </w:tc>
      </w:tr>
      <w:tr w:rsidR="00041731" w:rsidRPr="00041731" w:rsidTr="00966A5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 «Управление государственным долгом Чувашской Республики»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284412,4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460777,6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575583,0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2302332,0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2877915,0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6501020,0</w:t>
            </w:r>
          </w:p>
        </w:tc>
      </w:tr>
      <w:tr w:rsidR="00041731" w:rsidRPr="00041731" w:rsidTr="00966A5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284412,4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460777,6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575583,0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2302332,0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2877915,0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6501020,0</w:t>
            </w:r>
          </w:p>
        </w:tc>
      </w:tr>
      <w:tr w:rsidR="00041731" w:rsidRPr="00041731" w:rsidTr="00966A5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 «Обеспечение функционирования и  развитие контрактной системы в сфере закупок товаров, работ, услуг для обеспечения государственных и муниципальных нужд и государственного регулирования  цен (тарифов)»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85515,1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86368,2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86368,2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345472,8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431841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1035565,3</w:t>
            </w:r>
          </w:p>
        </w:tc>
      </w:tr>
      <w:tr w:rsidR="00041731" w:rsidRPr="00041731" w:rsidTr="00966A5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85515,1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86368,2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86368,2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345472,8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431841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1035565,3</w:t>
            </w:r>
          </w:p>
        </w:tc>
      </w:tr>
      <w:tr w:rsidR="00041731" w:rsidRPr="00041731" w:rsidTr="00966A5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 «Обеспечение функционирования и развитие системы внешнего государственного (муниципального) финансового контроля»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56981,0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58131,4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58131,4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232525,6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290657,0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696426,4</w:t>
            </w:r>
          </w:p>
        </w:tc>
      </w:tr>
      <w:tr w:rsidR="00041731" w:rsidRPr="00041731" w:rsidTr="00966A5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56981,0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58131,4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58131,4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232525,6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290657,0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696426,4</w:t>
            </w:r>
          </w:p>
        </w:tc>
      </w:tr>
      <w:tr w:rsidR="00041731" w:rsidRPr="00041731" w:rsidTr="00966A5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 «Обеспечение казначейского исполнения бюджета и осуществление контроля за использованием бюджетных средств»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041731" w:rsidRPr="00041731" w:rsidTr="00966A5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</w:tr>
      <w:tr w:rsidR="00041731" w:rsidRPr="00041731" w:rsidTr="00966A5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b/>
                <w:lang w:eastAsia="ru-RU"/>
              </w:rPr>
              <w:t>Комплекс процессных мероприятий  «Обеспечение реализации государственной программы Чувашской Республики «Управление общественными финансами и  государственным долгом Чувашской Республики»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296588,8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306949,7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306789,7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1227158,8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1533948,5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3671435,5</w:t>
            </w:r>
          </w:p>
        </w:tc>
      </w:tr>
      <w:tr w:rsidR="00041731" w:rsidRPr="00041731" w:rsidTr="00966A5F"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республиканский бюджет Чувашской Республики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296588,8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306949,7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306789,7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1227158,8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1533948,5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41731" w:rsidRPr="00041731" w:rsidRDefault="00041731" w:rsidP="00041731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041731">
              <w:rPr>
                <w:rFonts w:ascii="Times New Roman" w:eastAsia="Times New Roman" w:hAnsi="Times New Roman" w:cs="Times New Roman"/>
                <w:lang w:eastAsia="ru-RU"/>
              </w:rPr>
              <w:t>3671435,5</w:t>
            </w:r>
          </w:p>
        </w:tc>
      </w:tr>
    </w:tbl>
    <w:p w:rsidR="00041731" w:rsidRPr="00041731" w:rsidRDefault="00041731" w:rsidP="00041731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041731" w:rsidRPr="00041731" w:rsidRDefault="00041731" w:rsidP="00041731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041731" w:rsidRPr="00041731" w:rsidRDefault="00041731" w:rsidP="00041731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041731" w:rsidRPr="00041731" w:rsidRDefault="00041731" w:rsidP="00041731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lang w:eastAsia="ru-RU"/>
        </w:rPr>
      </w:pPr>
    </w:p>
    <w:p w:rsidR="00D8340F" w:rsidRDefault="00D8340F"/>
    <w:sectPr w:rsidR="00D8340F" w:rsidSect="00C453BD">
      <w:headerReference w:type="default" r:id="rId13"/>
      <w:pgSz w:w="16838" w:h="11906" w:orient="landscape"/>
      <w:pgMar w:top="1134" w:right="567" w:bottom="851" w:left="42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BE6" w:rsidRDefault="00886BE6" w:rsidP="00C453BD">
      <w:pPr>
        <w:spacing w:after="0" w:line="240" w:lineRule="auto"/>
      </w:pPr>
      <w:r>
        <w:separator/>
      </w:r>
    </w:p>
  </w:endnote>
  <w:endnote w:type="continuationSeparator" w:id="0">
    <w:p w:rsidR="00886BE6" w:rsidRDefault="00886BE6" w:rsidP="00C45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84A" w:usb2="00000000" w:usb3="00000000" w:csb0="00000015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BE6" w:rsidRDefault="00886BE6" w:rsidP="00C453BD">
      <w:pPr>
        <w:spacing w:after="0" w:line="240" w:lineRule="auto"/>
      </w:pPr>
      <w:r>
        <w:separator/>
      </w:r>
    </w:p>
  </w:footnote>
  <w:footnote w:type="continuationSeparator" w:id="0">
    <w:p w:rsidR="00886BE6" w:rsidRDefault="00886BE6" w:rsidP="00C453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981922"/>
      <w:docPartObj>
        <w:docPartGallery w:val="Page Numbers (Top of Page)"/>
        <w:docPartUnique/>
      </w:docPartObj>
    </w:sdtPr>
    <w:sdtEndPr/>
    <w:sdtContent>
      <w:p w:rsidR="00C453BD" w:rsidRDefault="00C453B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B1AC6">
          <w:rPr>
            <w:noProof/>
          </w:rPr>
          <w:t>2</w:t>
        </w:r>
        <w:r>
          <w:fldChar w:fldCharType="end"/>
        </w:r>
      </w:p>
    </w:sdtContent>
  </w:sdt>
  <w:p w:rsidR="00C453BD" w:rsidRDefault="00C453BD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7EC1AA5"/>
    <w:multiLevelType w:val="hybridMultilevel"/>
    <w:tmpl w:val="879AC834"/>
    <w:lvl w:ilvl="0" w:tplc="B3AC7CD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8F42C9C"/>
    <w:multiLevelType w:val="multilevel"/>
    <w:tmpl w:val="1C8817D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9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4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5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2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6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16" w:hanging="1800"/>
      </w:pPr>
      <w:rPr>
        <w:rFonts w:hint="default"/>
      </w:rPr>
    </w:lvl>
  </w:abstractNum>
  <w:abstractNum w:abstractNumId="3">
    <w:nsid w:val="155F21DD"/>
    <w:multiLevelType w:val="hybridMultilevel"/>
    <w:tmpl w:val="DC68293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7464E2"/>
    <w:multiLevelType w:val="hybridMultilevel"/>
    <w:tmpl w:val="76BA4AB2"/>
    <w:lvl w:ilvl="0" w:tplc="0CC2F0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7D1154"/>
    <w:multiLevelType w:val="multilevel"/>
    <w:tmpl w:val="C2E442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6">
    <w:nsid w:val="29987367"/>
    <w:multiLevelType w:val="multilevel"/>
    <w:tmpl w:val="31F028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5" w:hanging="615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160" w:hanging="1080"/>
      </w:pPr>
    </w:lvl>
    <w:lvl w:ilvl="5">
      <w:start w:val="1"/>
      <w:numFmt w:val="decimal"/>
      <w:lvlText w:val="%1.%2.%3.%4.%5.%6."/>
      <w:lvlJc w:val="left"/>
      <w:pPr>
        <w:ind w:left="234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060" w:hanging="1440"/>
      </w:pPr>
    </w:lvl>
    <w:lvl w:ilvl="8">
      <w:start w:val="1"/>
      <w:numFmt w:val="decimal"/>
      <w:lvlText w:val="%1.%2.%3.%4.%5.%6.%7.%8.%9."/>
      <w:lvlJc w:val="left"/>
      <w:pPr>
        <w:ind w:left="3600" w:hanging="1800"/>
      </w:pPr>
    </w:lvl>
  </w:abstractNum>
  <w:abstractNum w:abstractNumId="7">
    <w:nsid w:val="2AEF5659"/>
    <w:multiLevelType w:val="hybridMultilevel"/>
    <w:tmpl w:val="96BE9E18"/>
    <w:lvl w:ilvl="0" w:tplc="BE7400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0974F8B"/>
    <w:multiLevelType w:val="hybridMultilevel"/>
    <w:tmpl w:val="6930D080"/>
    <w:lvl w:ilvl="0" w:tplc="E8629A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>
    <w:nsid w:val="35193CD8"/>
    <w:multiLevelType w:val="multilevel"/>
    <w:tmpl w:val="BA7E2CB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216" w:hanging="1800"/>
      </w:pPr>
      <w:rPr>
        <w:rFonts w:hint="default"/>
      </w:rPr>
    </w:lvl>
  </w:abstractNum>
  <w:abstractNum w:abstractNumId="10">
    <w:nsid w:val="3ADD6CE9"/>
    <w:multiLevelType w:val="hybridMultilevel"/>
    <w:tmpl w:val="F5C0550A"/>
    <w:lvl w:ilvl="0" w:tplc="CBBA2272">
      <w:start w:val="4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>
    <w:nsid w:val="3C3867A8"/>
    <w:multiLevelType w:val="hybridMultilevel"/>
    <w:tmpl w:val="E3D87148"/>
    <w:lvl w:ilvl="0" w:tplc="BA0E2F10">
      <w:start w:val="2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3C735A91"/>
    <w:multiLevelType w:val="hybridMultilevel"/>
    <w:tmpl w:val="672217D8"/>
    <w:lvl w:ilvl="0" w:tplc="B06EFFBC">
      <w:start w:val="1"/>
      <w:numFmt w:val="upperRoman"/>
      <w:lvlText w:val="%1."/>
      <w:lvlJc w:val="left"/>
      <w:pPr>
        <w:ind w:left="1080" w:hanging="72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3B7A38"/>
    <w:multiLevelType w:val="hybridMultilevel"/>
    <w:tmpl w:val="4A46B21E"/>
    <w:lvl w:ilvl="0" w:tplc="C80AB4A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EF60A34"/>
    <w:multiLevelType w:val="hybridMultilevel"/>
    <w:tmpl w:val="94EA46E4"/>
    <w:lvl w:ilvl="0" w:tplc="7BB44640">
      <w:start w:val="1"/>
      <w:numFmt w:val="decimal"/>
      <w:lvlText w:val="%1)"/>
      <w:lvlJc w:val="left"/>
      <w:pPr>
        <w:ind w:left="245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5">
    <w:nsid w:val="5058132E"/>
    <w:multiLevelType w:val="multilevel"/>
    <w:tmpl w:val="2CFAD998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15" w:hanging="2160"/>
      </w:pPr>
      <w:rPr>
        <w:rFonts w:hint="default"/>
      </w:rPr>
    </w:lvl>
  </w:abstractNum>
  <w:abstractNum w:abstractNumId="16">
    <w:nsid w:val="50940AF7"/>
    <w:multiLevelType w:val="hybridMultilevel"/>
    <w:tmpl w:val="B1101FE0"/>
    <w:lvl w:ilvl="0" w:tplc="FA3A3F8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5BC83E36"/>
    <w:multiLevelType w:val="hybridMultilevel"/>
    <w:tmpl w:val="21065A8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6678B3"/>
    <w:multiLevelType w:val="multilevel"/>
    <w:tmpl w:val="671861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64C93A90"/>
    <w:multiLevelType w:val="multilevel"/>
    <w:tmpl w:val="BF246AE4"/>
    <w:lvl w:ilvl="0">
      <w:numFmt w:val="bullet"/>
      <w:lvlText w:val="-"/>
      <w:lvlJc w:val="left"/>
      <w:pPr>
        <w:ind w:left="720" w:hanging="360"/>
      </w:pPr>
      <w:rPr>
        <w:rFonts w:ascii="Calibri" w:hAnsi="Calibr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-"/>
      <w:lvlJc w:val="left"/>
      <w:pPr>
        <w:ind w:left="2880" w:hanging="360"/>
      </w:pPr>
      <w:rPr>
        <w:rFonts w:ascii="Calibri" w:hAnsi="Calibri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-"/>
      <w:lvlJc w:val="left"/>
      <w:pPr>
        <w:ind w:left="5040" w:hanging="360"/>
      </w:pPr>
      <w:rPr>
        <w:rFonts w:ascii="Calibri" w:hAnsi="Calibri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>
    <w:nsid w:val="671860D9"/>
    <w:multiLevelType w:val="multilevel"/>
    <w:tmpl w:val="583EC9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1">
    <w:nsid w:val="78912387"/>
    <w:multiLevelType w:val="multilevel"/>
    <w:tmpl w:val="59EAEC5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22">
    <w:nsid w:val="7D6B549F"/>
    <w:multiLevelType w:val="multilevel"/>
    <w:tmpl w:val="2D825E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0"/>
  </w:num>
  <w:num w:numId="3">
    <w:abstractNumId w:val="6"/>
  </w:num>
  <w:num w:numId="4">
    <w:abstractNumId w:val="18"/>
  </w:num>
  <w:num w:numId="5">
    <w:abstractNumId w:val="19"/>
  </w:num>
  <w:num w:numId="6">
    <w:abstractNumId w:val="16"/>
  </w:num>
  <w:num w:numId="7">
    <w:abstractNumId w:val="2"/>
  </w:num>
  <w:num w:numId="8">
    <w:abstractNumId w:val="15"/>
  </w:num>
  <w:num w:numId="9">
    <w:abstractNumId w:val="5"/>
  </w:num>
  <w:num w:numId="10">
    <w:abstractNumId w:val="1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9"/>
  </w:num>
  <w:num w:numId="16">
    <w:abstractNumId w:val="20"/>
  </w:num>
  <w:num w:numId="17">
    <w:abstractNumId w:val="10"/>
  </w:num>
  <w:num w:numId="18">
    <w:abstractNumId w:val="17"/>
  </w:num>
  <w:num w:numId="19">
    <w:abstractNumId w:val="4"/>
  </w:num>
  <w:num w:numId="20">
    <w:abstractNumId w:val="8"/>
  </w:num>
  <w:num w:numId="21">
    <w:abstractNumId w:val="1"/>
  </w:num>
  <w:num w:numId="22">
    <w:abstractNumId w:val="11"/>
  </w:num>
  <w:num w:numId="23">
    <w:abstractNumId w:val="7"/>
  </w:num>
  <w:num w:numId="24">
    <w:abstractNumId w:val="22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731"/>
    <w:rsid w:val="00041731"/>
    <w:rsid w:val="00886BE6"/>
    <w:rsid w:val="00C453BD"/>
    <w:rsid w:val="00D8340F"/>
    <w:rsid w:val="00FB1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qFormat/>
    <w:rsid w:val="00041731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041731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041731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041731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041731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1731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41731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41731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41731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41731"/>
    <w:rPr>
      <w:rFonts w:ascii="XO Thames" w:eastAsia="Times New Roman" w:hAnsi="XO Thames" w:cs="Times New Roman"/>
      <w:b/>
      <w:color w:val="00000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41731"/>
  </w:style>
  <w:style w:type="paragraph" w:customStyle="1" w:styleId="ConsPlusNormal">
    <w:name w:val="ConsPlusNormal"/>
    <w:link w:val="ConsPlusNormal0"/>
    <w:qFormat/>
    <w:rsid w:val="000417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41731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04173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12"/>
    <w:link w:val="a3"/>
    <w:rsid w:val="000417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бычный1"/>
    <w:rsid w:val="00041731"/>
    <w:rPr>
      <w:sz w:val="24"/>
    </w:rPr>
  </w:style>
  <w:style w:type="paragraph" w:styleId="a5">
    <w:name w:val="header"/>
    <w:basedOn w:val="a"/>
    <w:link w:val="a6"/>
    <w:uiPriority w:val="99"/>
    <w:rsid w:val="000417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0417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3"/>
    <w:rsid w:val="00041731"/>
    <w:rPr>
      <w:rFonts w:cs="Times New Roman"/>
    </w:rPr>
  </w:style>
  <w:style w:type="paragraph" w:customStyle="1" w:styleId="13">
    <w:name w:val="Номер страницы1"/>
    <w:basedOn w:val="14"/>
    <w:link w:val="a7"/>
    <w:rsid w:val="00041731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4">
    <w:name w:val="Основной шрифт абзаца1"/>
    <w:rsid w:val="00041731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8">
    <w:name w:val="Balloon Text"/>
    <w:basedOn w:val="a"/>
    <w:link w:val="a9"/>
    <w:rsid w:val="0004173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rsid w:val="0004173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rsid w:val="000417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041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041731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041731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041731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041731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041731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041731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041731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041731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5">
    <w:name w:val="Знак сноски1"/>
    <w:basedOn w:val="14"/>
    <w:link w:val="ac"/>
    <w:rsid w:val="00041731"/>
    <w:rPr>
      <w:vertAlign w:val="superscript"/>
    </w:rPr>
  </w:style>
  <w:style w:type="character" w:styleId="ac">
    <w:name w:val="footnote reference"/>
    <w:basedOn w:val="a0"/>
    <w:link w:val="15"/>
    <w:rsid w:val="00041731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6">
    <w:name w:val="Знак примечания1"/>
    <w:basedOn w:val="14"/>
    <w:link w:val="ad"/>
    <w:rsid w:val="00041731"/>
    <w:rPr>
      <w:sz w:val="16"/>
    </w:rPr>
  </w:style>
  <w:style w:type="character" w:styleId="ad">
    <w:name w:val="annotation reference"/>
    <w:basedOn w:val="a0"/>
    <w:link w:val="16"/>
    <w:rsid w:val="00041731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7">
    <w:name w:val="Знак концевой сноски1"/>
    <w:basedOn w:val="14"/>
    <w:link w:val="ae"/>
    <w:rsid w:val="00041731"/>
    <w:rPr>
      <w:vertAlign w:val="superscript"/>
    </w:rPr>
  </w:style>
  <w:style w:type="character" w:styleId="ae">
    <w:name w:val="endnote reference"/>
    <w:basedOn w:val="a0"/>
    <w:link w:val="17"/>
    <w:rsid w:val="00041731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04173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rsid w:val="00041731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041731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041731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04173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2">
    <w:name w:val="Текст концевой сноски Знак"/>
    <w:basedOn w:val="a0"/>
    <w:link w:val="af1"/>
    <w:rsid w:val="00041731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041731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8">
    <w:name w:val="Гиперссылка1"/>
    <w:link w:val="af3"/>
    <w:rsid w:val="00041731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link w:val="18"/>
    <w:rsid w:val="00041731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04173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9">
    <w:name w:val="toc 1"/>
    <w:next w:val="a"/>
    <w:link w:val="1a"/>
    <w:uiPriority w:val="39"/>
    <w:rsid w:val="00041731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a">
    <w:name w:val="Оглавление 1 Знак"/>
    <w:link w:val="19"/>
    <w:uiPriority w:val="39"/>
    <w:rsid w:val="00041731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041731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041731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041731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041731"/>
    <w:rPr>
      <w:b/>
    </w:rPr>
  </w:style>
  <w:style w:type="character" w:customStyle="1" w:styleId="af5">
    <w:name w:val="Тема примечания Знак"/>
    <w:basedOn w:val="af0"/>
    <w:link w:val="af4"/>
    <w:rsid w:val="00041731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041731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041731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041731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041731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041731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041731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041731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041731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041731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041731"/>
    <w:pPr>
      <w:overflowPunct w:val="0"/>
      <w:autoSpaceDE w:val="0"/>
      <w:autoSpaceDN w:val="0"/>
      <w:adjustRightInd w:val="0"/>
      <w:spacing w:after="0" w:line="240" w:lineRule="auto"/>
      <w:ind w:left="5760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0417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b">
    <w:name w:val="Абзац списка1"/>
    <w:basedOn w:val="a"/>
    <w:rsid w:val="0004173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fa">
    <w:name w:val="Гипертекстовая ссылка"/>
    <w:rsid w:val="00041731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uiPriority w:val="99"/>
    <w:rsid w:val="000417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semiHidden/>
    <w:unhideWhenUsed/>
    <w:rsid w:val="00041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d"/>
    <w:uiPriority w:val="99"/>
    <w:semiHidden/>
    <w:unhideWhenUsed/>
    <w:rsid w:val="0004173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0417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qFormat/>
    <w:rsid w:val="00041731"/>
    <w:pPr>
      <w:spacing w:before="120" w:after="120"/>
      <w:jc w:val="both"/>
      <w:outlineLvl w:val="0"/>
    </w:pPr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paragraph" w:styleId="2">
    <w:name w:val="heading 2"/>
    <w:next w:val="a"/>
    <w:link w:val="20"/>
    <w:uiPriority w:val="9"/>
    <w:qFormat/>
    <w:rsid w:val="00041731"/>
    <w:pPr>
      <w:spacing w:before="120" w:after="120"/>
      <w:jc w:val="both"/>
      <w:outlineLvl w:val="1"/>
    </w:pPr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styleId="3">
    <w:name w:val="heading 3"/>
    <w:next w:val="a"/>
    <w:link w:val="30"/>
    <w:uiPriority w:val="9"/>
    <w:qFormat/>
    <w:rsid w:val="00041731"/>
    <w:pPr>
      <w:spacing w:before="120" w:after="120"/>
      <w:jc w:val="both"/>
      <w:outlineLvl w:val="2"/>
    </w:pPr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paragraph" w:styleId="4">
    <w:name w:val="heading 4"/>
    <w:next w:val="a"/>
    <w:link w:val="40"/>
    <w:uiPriority w:val="9"/>
    <w:qFormat/>
    <w:rsid w:val="00041731"/>
    <w:pPr>
      <w:spacing w:before="120" w:after="120"/>
      <w:jc w:val="both"/>
      <w:outlineLvl w:val="3"/>
    </w:pPr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paragraph" w:styleId="5">
    <w:name w:val="heading 5"/>
    <w:next w:val="a"/>
    <w:link w:val="50"/>
    <w:uiPriority w:val="9"/>
    <w:qFormat/>
    <w:rsid w:val="00041731"/>
    <w:pPr>
      <w:spacing w:before="120" w:after="120"/>
      <w:jc w:val="both"/>
      <w:outlineLvl w:val="4"/>
    </w:pPr>
    <w:rPr>
      <w:rFonts w:ascii="XO Thames" w:eastAsia="Times New Roman" w:hAnsi="XO Thames" w:cs="Times New Roman"/>
      <w:b/>
      <w:color w:val="00000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1731"/>
    <w:rPr>
      <w:rFonts w:ascii="XO Thames" w:eastAsia="Times New Roman" w:hAnsi="XO Thames" w:cs="Times New Roman"/>
      <w:b/>
      <w:color w:val="000000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41731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041731"/>
    <w:rPr>
      <w:rFonts w:ascii="XO Thames" w:eastAsia="Times New Roman" w:hAnsi="XO Thames" w:cs="Times New Roman"/>
      <w:b/>
      <w:color w:val="000000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041731"/>
    <w:rPr>
      <w:rFonts w:ascii="XO Thames" w:eastAsia="Times New Roman" w:hAnsi="XO Thames" w:cs="Times New Roman"/>
      <w:b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041731"/>
    <w:rPr>
      <w:rFonts w:ascii="XO Thames" w:eastAsia="Times New Roman" w:hAnsi="XO Thames" w:cs="Times New Roman"/>
      <w:b/>
      <w:color w:val="000000"/>
      <w:szCs w:val="20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041731"/>
  </w:style>
  <w:style w:type="paragraph" w:customStyle="1" w:styleId="ConsPlusNormal">
    <w:name w:val="ConsPlusNormal"/>
    <w:link w:val="ConsPlusNormal0"/>
    <w:qFormat/>
    <w:rsid w:val="0004173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041731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link w:val="a4"/>
    <w:qFormat/>
    <w:rsid w:val="0004173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basedOn w:val="12"/>
    <w:link w:val="a3"/>
    <w:rsid w:val="000417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бычный1"/>
    <w:rsid w:val="00041731"/>
    <w:rPr>
      <w:sz w:val="24"/>
    </w:rPr>
  </w:style>
  <w:style w:type="paragraph" w:styleId="a5">
    <w:name w:val="header"/>
    <w:basedOn w:val="a"/>
    <w:link w:val="a6"/>
    <w:uiPriority w:val="99"/>
    <w:rsid w:val="000417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04173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3"/>
    <w:rsid w:val="00041731"/>
    <w:rPr>
      <w:rFonts w:cs="Times New Roman"/>
    </w:rPr>
  </w:style>
  <w:style w:type="paragraph" w:customStyle="1" w:styleId="13">
    <w:name w:val="Номер страницы1"/>
    <w:basedOn w:val="14"/>
    <w:link w:val="a7"/>
    <w:rsid w:val="00041731"/>
    <w:rPr>
      <w:rFonts w:asciiTheme="minorHAnsi" w:eastAsiaTheme="minorHAnsi" w:hAnsiTheme="minorHAnsi"/>
      <w:color w:val="auto"/>
      <w:szCs w:val="22"/>
      <w:lang w:eastAsia="en-US"/>
    </w:rPr>
  </w:style>
  <w:style w:type="paragraph" w:customStyle="1" w:styleId="14">
    <w:name w:val="Основной шрифт абзаца1"/>
    <w:rsid w:val="00041731"/>
    <w:rPr>
      <w:rFonts w:ascii="Times New Roman" w:eastAsia="Times New Roman" w:hAnsi="Times New Roman" w:cs="Times New Roman"/>
      <w:color w:val="000000"/>
      <w:szCs w:val="20"/>
      <w:lang w:eastAsia="ru-RU"/>
    </w:rPr>
  </w:style>
  <w:style w:type="paragraph" w:styleId="a8">
    <w:name w:val="Balloon Text"/>
    <w:basedOn w:val="a"/>
    <w:link w:val="a9"/>
    <w:rsid w:val="0004173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rsid w:val="0004173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er"/>
    <w:basedOn w:val="a"/>
    <w:link w:val="ab"/>
    <w:rsid w:val="0004173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rsid w:val="0004173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toc 2"/>
    <w:next w:val="a"/>
    <w:link w:val="22"/>
    <w:uiPriority w:val="39"/>
    <w:rsid w:val="00041731"/>
    <w:pPr>
      <w:ind w:left="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22">
    <w:name w:val="Оглавление 2 Знак"/>
    <w:link w:val="21"/>
    <w:uiPriority w:val="39"/>
    <w:rsid w:val="00041731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41">
    <w:name w:val="toc 4"/>
    <w:next w:val="a"/>
    <w:link w:val="42"/>
    <w:uiPriority w:val="39"/>
    <w:rsid w:val="00041731"/>
    <w:pPr>
      <w:ind w:left="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42">
    <w:name w:val="Оглавление 4 Знак"/>
    <w:link w:val="41"/>
    <w:uiPriority w:val="39"/>
    <w:rsid w:val="00041731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6">
    <w:name w:val="toc 6"/>
    <w:next w:val="a"/>
    <w:link w:val="60"/>
    <w:uiPriority w:val="39"/>
    <w:rsid w:val="00041731"/>
    <w:pPr>
      <w:ind w:left="10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60">
    <w:name w:val="Оглавление 6 Знак"/>
    <w:link w:val="6"/>
    <w:uiPriority w:val="39"/>
    <w:rsid w:val="00041731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7">
    <w:name w:val="toc 7"/>
    <w:next w:val="a"/>
    <w:link w:val="70"/>
    <w:uiPriority w:val="39"/>
    <w:rsid w:val="00041731"/>
    <w:pPr>
      <w:ind w:left="12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70">
    <w:name w:val="Оглавление 7 Знак"/>
    <w:link w:val="7"/>
    <w:uiPriority w:val="39"/>
    <w:rsid w:val="00041731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15">
    <w:name w:val="Знак сноски1"/>
    <w:basedOn w:val="14"/>
    <w:link w:val="ac"/>
    <w:rsid w:val="00041731"/>
    <w:rPr>
      <w:vertAlign w:val="superscript"/>
    </w:rPr>
  </w:style>
  <w:style w:type="character" w:styleId="ac">
    <w:name w:val="footnote reference"/>
    <w:basedOn w:val="a0"/>
    <w:link w:val="15"/>
    <w:rsid w:val="00041731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customStyle="1" w:styleId="16">
    <w:name w:val="Знак примечания1"/>
    <w:basedOn w:val="14"/>
    <w:link w:val="ad"/>
    <w:rsid w:val="00041731"/>
    <w:rPr>
      <w:sz w:val="16"/>
    </w:rPr>
  </w:style>
  <w:style w:type="character" w:styleId="ad">
    <w:name w:val="annotation reference"/>
    <w:basedOn w:val="a0"/>
    <w:link w:val="16"/>
    <w:rsid w:val="00041731"/>
    <w:rPr>
      <w:rFonts w:ascii="Times New Roman" w:eastAsia="Times New Roman" w:hAnsi="Times New Roman" w:cs="Times New Roman"/>
      <w:color w:val="000000"/>
      <w:sz w:val="16"/>
      <w:szCs w:val="20"/>
      <w:lang w:eastAsia="ru-RU"/>
    </w:rPr>
  </w:style>
  <w:style w:type="paragraph" w:customStyle="1" w:styleId="17">
    <w:name w:val="Знак концевой сноски1"/>
    <w:basedOn w:val="14"/>
    <w:link w:val="ae"/>
    <w:rsid w:val="00041731"/>
    <w:rPr>
      <w:vertAlign w:val="superscript"/>
    </w:rPr>
  </w:style>
  <w:style w:type="character" w:styleId="ae">
    <w:name w:val="endnote reference"/>
    <w:basedOn w:val="a0"/>
    <w:link w:val="17"/>
    <w:rsid w:val="00041731"/>
    <w:rPr>
      <w:rFonts w:ascii="Times New Roman" w:eastAsia="Times New Roman" w:hAnsi="Times New Roman" w:cs="Times New Roman"/>
      <w:color w:val="000000"/>
      <w:szCs w:val="20"/>
      <w:vertAlign w:val="superscript"/>
      <w:lang w:eastAsia="ru-RU"/>
    </w:rPr>
  </w:style>
  <w:style w:type="paragraph" w:styleId="af">
    <w:name w:val="annotation text"/>
    <w:basedOn w:val="a"/>
    <w:link w:val="af0"/>
    <w:rsid w:val="0004173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rsid w:val="00041731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31">
    <w:name w:val="toc 3"/>
    <w:next w:val="a"/>
    <w:link w:val="32"/>
    <w:uiPriority w:val="39"/>
    <w:rsid w:val="00041731"/>
    <w:pPr>
      <w:ind w:left="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32">
    <w:name w:val="Оглавление 3 Знак"/>
    <w:link w:val="31"/>
    <w:uiPriority w:val="39"/>
    <w:rsid w:val="00041731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1">
    <w:name w:val="endnote text"/>
    <w:basedOn w:val="a"/>
    <w:link w:val="af2"/>
    <w:rsid w:val="0004173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f2">
    <w:name w:val="Текст концевой сноски Знак"/>
    <w:basedOn w:val="a0"/>
    <w:link w:val="af1"/>
    <w:rsid w:val="00041731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ConsPlusNonformat">
    <w:name w:val="ConsPlusNonformat"/>
    <w:rsid w:val="00041731"/>
    <w:pPr>
      <w:widowControl w:val="0"/>
      <w:spacing w:after="0" w:line="240" w:lineRule="auto"/>
    </w:pPr>
    <w:rPr>
      <w:rFonts w:ascii="Courier New" w:eastAsia="Times New Roman" w:hAnsi="Courier New" w:cs="Times New Roman"/>
      <w:color w:val="000000"/>
      <w:sz w:val="20"/>
      <w:szCs w:val="20"/>
      <w:lang w:eastAsia="ru-RU"/>
    </w:rPr>
  </w:style>
  <w:style w:type="paragraph" w:customStyle="1" w:styleId="18">
    <w:name w:val="Гиперссылка1"/>
    <w:link w:val="af3"/>
    <w:rsid w:val="00041731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character" w:styleId="af3">
    <w:name w:val="Hyperlink"/>
    <w:link w:val="18"/>
    <w:rsid w:val="00041731"/>
    <w:rPr>
      <w:rFonts w:ascii="Times New Roman" w:eastAsia="Times New Roman" w:hAnsi="Times New Roman" w:cs="Times New Roman"/>
      <w:color w:val="0000FF"/>
      <w:szCs w:val="20"/>
      <w:u w:val="single"/>
      <w:lang w:eastAsia="ru-RU"/>
    </w:rPr>
  </w:style>
  <w:style w:type="paragraph" w:customStyle="1" w:styleId="Footnote">
    <w:name w:val="Footnote"/>
    <w:basedOn w:val="a"/>
    <w:rsid w:val="0004173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19">
    <w:name w:val="toc 1"/>
    <w:next w:val="a"/>
    <w:link w:val="1a"/>
    <w:uiPriority w:val="39"/>
    <w:rsid w:val="00041731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character" w:customStyle="1" w:styleId="1a">
    <w:name w:val="Оглавление 1 Знак"/>
    <w:link w:val="19"/>
    <w:uiPriority w:val="39"/>
    <w:rsid w:val="00041731"/>
    <w:rPr>
      <w:rFonts w:ascii="XO Thames" w:eastAsia="Times New Roman" w:hAnsi="XO Thames" w:cs="Times New Roman"/>
      <w:b/>
      <w:color w:val="000000"/>
      <w:sz w:val="28"/>
      <w:szCs w:val="20"/>
      <w:lang w:eastAsia="ru-RU"/>
    </w:rPr>
  </w:style>
  <w:style w:type="paragraph" w:customStyle="1" w:styleId="HeaderandFooter">
    <w:name w:val="Header and Footer"/>
    <w:rsid w:val="00041731"/>
    <w:pPr>
      <w:spacing w:line="240" w:lineRule="auto"/>
      <w:jc w:val="both"/>
    </w:pPr>
    <w:rPr>
      <w:rFonts w:ascii="XO Thames" w:eastAsia="Times New Roman" w:hAnsi="XO Thames" w:cs="Times New Roman"/>
      <w:color w:val="000000"/>
      <w:sz w:val="20"/>
      <w:szCs w:val="20"/>
      <w:lang w:eastAsia="ru-RU"/>
    </w:rPr>
  </w:style>
  <w:style w:type="paragraph" w:styleId="9">
    <w:name w:val="toc 9"/>
    <w:next w:val="a"/>
    <w:link w:val="90"/>
    <w:uiPriority w:val="39"/>
    <w:rsid w:val="00041731"/>
    <w:pPr>
      <w:ind w:left="16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90">
    <w:name w:val="Оглавление 9 Знак"/>
    <w:link w:val="9"/>
    <w:uiPriority w:val="39"/>
    <w:rsid w:val="00041731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4">
    <w:name w:val="annotation subject"/>
    <w:basedOn w:val="af"/>
    <w:next w:val="af"/>
    <w:link w:val="af5"/>
    <w:rsid w:val="00041731"/>
    <w:rPr>
      <w:b/>
    </w:rPr>
  </w:style>
  <w:style w:type="character" w:customStyle="1" w:styleId="af5">
    <w:name w:val="Тема примечания Знак"/>
    <w:basedOn w:val="af0"/>
    <w:link w:val="af4"/>
    <w:rsid w:val="00041731"/>
    <w:rPr>
      <w:rFonts w:ascii="Times New Roman" w:eastAsia="Times New Roman" w:hAnsi="Times New Roman" w:cs="Times New Roman"/>
      <w:b/>
      <w:color w:val="000000"/>
      <w:sz w:val="20"/>
      <w:szCs w:val="20"/>
      <w:lang w:eastAsia="ru-RU"/>
    </w:rPr>
  </w:style>
  <w:style w:type="paragraph" w:styleId="8">
    <w:name w:val="toc 8"/>
    <w:next w:val="a"/>
    <w:link w:val="80"/>
    <w:uiPriority w:val="39"/>
    <w:rsid w:val="00041731"/>
    <w:pPr>
      <w:ind w:left="14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80">
    <w:name w:val="Оглавление 8 Знак"/>
    <w:link w:val="8"/>
    <w:uiPriority w:val="39"/>
    <w:rsid w:val="00041731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customStyle="1" w:styleId="ConsPlusTitle">
    <w:name w:val="ConsPlusTitle"/>
    <w:rsid w:val="00041731"/>
    <w:pPr>
      <w:widowControl w:val="0"/>
      <w:spacing w:after="0" w:line="240" w:lineRule="auto"/>
    </w:pPr>
    <w:rPr>
      <w:rFonts w:ascii="Calibri" w:eastAsia="Times New Roman" w:hAnsi="Calibri" w:cs="Times New Roman"/>
      <w:b/>
      <w:color w:val="000000"/>
      <w:szCs w:val="20"/>
      <w:lang w:eastAsia="ru-RU"/>
    </w:rPr>
  </w:style>
  <w:style w:type="paragraph" w:styleId="51">
    <w:name w:val="toc 5"/>
    <w:next w:val="a"/>
    <w:link w:val="52"/>
    <w:uiPriority w:val="39"/>
    <w:rsid w:val="00041731"/>
    <w:pPr>
      <w:ind w:left="800"/>
    </w:pPr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character" w:customStyle="1" w:styleId="52">
    <w:name w:val="Оглавление 5 Знак"/>
    <w:link w:val="51"/>
    <w:uiPriority w:val="39"/>
    <w:rsid w:val="00041731"/>
    <w:rPr>
      <w:rFonts w:ascii="XO Thames" w:eastAsia="Times New Roman" w:hAnsi="XO Thames" w:cs="Times New Roman"/>
      <w:color w:val="000000"/>
      <w:sz w:val="28"/>
      <w:szCs w:val="20"/>
      <w:lang w:eastAsia="ru-RU"/>
    </w:rPr>
  </w:style>
  <w:style w:type="paragraph" w:styleId="af6">
    <w:name w:val="Subtitle"/>
    <w:next w:val="a"/>
    <w:link w:val="af7"/>
    <w:uiPriority w:val="11"/>
    <w:qFormat/>
    <w:rsid w:val="00041731"/>
    <w:pPr>
      <w:jc w:val="both"/>
    </w:pPr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character" w:customStyle="1" w:styleId="af7">
    <w:name w:val="Подзаголовок Знак"/>
    <w:basedOn w:val="a0"/>
    <w:link w:val="af6"/>
    <w:uiPriority w:val="11"/>
    <w:rsid w:val="00041731"/>
    <w:rPr>
      <w:rFonts w:ascii="XO Thames" w:eastAsia="Times New Roman" w:hAnsi="XO Thames" w:cs="Times New Roman"/>
      <w:i/>
      <w:color w:val="000000"/>
      <w:sz w:val="24"/>
      <w:szCs w:val="20"/>
      <w:lang w:eastAsia="ru-RU"/>
    </w:rPr>
  </w:style>
  <w:style w:type="paragraph" w:styleId="af8">
    <w:name w:val="Title"/>
    <w:next w:val="a"/>
    <w:link w:val="af9"/>
    <w:uiPriority w:val="10"/>
    <w:qFormat/>
    <w:rsid w:val="00041731"/>
    <w:pPr>
      <w:spacing w:before="567" w:after="567"/>
      <w:jc w:val="center"/>
    </w:pPr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character" w:customStyle="1" w:styleId="af9">
    <w:name w:val="Название Знак"/>
    <w:basedOn w:val="a0"/>
    <w:link w:val="af8"/>
    <w:uiPriority w:val="10"/>
    <w:rsid w:val="00041731"/>
    <w:rPr>
      <w:rFonts w:ascii="XO Thames" w:eastAsia="Times New Roman" w:hAnsi="XO Thames" w:cs="Times New Roman"/>
      <w:b/>
      <w:caps/>
      <w:color w:val="000000"/>
      <w:sz w:val="40"/>
      <w:szCs w:val="20"/>
      <w:lang w:eastAsia="ru-RU"/>
    </w:rPr>
  </w:style>
  <w:style w:type="paragraph" w:styleId="23">
    <w:name w:val="Body Text 2"/>
    <w:basedOn w:val="a"/>
    <w:link w:val="24"/>
    <w:rsid w:val="00041731"/>
    <w:pPr>
      <w:overflowPunct w:val="0"/>
      <w:autoSpaceDE w:val="0"/>
      <w:autoSpaceDN w:val="0"/>
      <w:adjustRightInd w:val="0"/>
      <w:spacing w:after="0" w:line="240" w:lineRule="auto"/>
      <w:ind w:left="5760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04173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b">
    <w:name w:val="Абзац списка1"/>
    <w:basedOn w:val="a"/>
    <w:rsid w:val="00041731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fa">
    <w:name w:val="Гипертекстовая ссылка"/>
    <w:rsid w:val="00041731"/>
    <w:rPr>
      <w:rFonts w:ascii="Times New Roman" w:hAnsi="Times New Roman" w:cs="Times New Roman" w:hint="default"/>
      <w:b w:val="0"/>
      <w:bCs w:val="0"/>
      <w:color w:val="000000"/>
    </w:rPr>
  </w:style>
  <w:style w:type="paragraph" w:customStyle="1" w:styleId="ConsPlusTextList">
    <w:name w:val="ConsPlusTextList"/>
    <w:uiPriority w:val="99"/>
    <w:rsid w:val="000417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Normal (Web)"/>
    <w:basedOn w:val="a"/>
    <w:uiPriority w:val="99"/>
    <w:semiHidden/>
    <w:unhideWhenUsed/>
    <w:rsid w:val="000417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Body Text Indent"/>
    <w:basedOn w:val="a"/>
    <w:link w:val="afd"/>
    <w:uiPriority w:val="99"/>
    <w:semiHidden/>
    <w:unhideWhenUsed/>
    <w:rsid w:val="0004173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Основной текст с отступом Знак"/>
    <w:basedOn w:val="a0"/>
    <w:link w:val="afc"/>
    <w:uiPriority w:val="99"/>
    <w:semiHidden/>
    <w:rsid w:val="0004173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\\Grak-na\&#1086;&#1073;&#1097;&#1072;&#1103;\&#1042;&#1093;&#1086;&#1076;&#1103;&#1097;&#1080;&#1077;\2023\&#1053;&#1086;&#1074;&#1072;&#1103;%20&#1084;&#1077;&#1090;&#1086;&#1076;&#1080;&#1082;&#1072;\&#1055;&#1088;&#1080;&#1082;&#1072;&#1079;%20&#1052;&#1080;&#1085;&#1080;&#1089;&#1090;&#1077;&#1088;&#1089;&#1090;&#1074;&#1072;%20&#1101;&#1082;&#1086;&#1085;&#1086;&#1084;&#1080;&#1095;&#1077;&#1089;&#1082;&#1086;&#1075;&#1086;%20&#1088;&#1072;&#1079;&#1074;&#1080;&#1090;&#1080;&#1103;%20&#1056;&#1060;%20&#1086;&#1090;%2017%20&#1072;&#1074;&#1075;&#1091;&#1089;&#1090;&#1072;%202021%20&#1075;%20N%20500%20&#1054;&#1073;%20&#1091;&#1090;&#1074;.rt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ternet.garant.ru/document/redirect/179222/0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4605</Words>
  <Characters>26250</Characters>
  <Application>Microsoft Office Word</Application>
  <DocSecurity>0</DocSecurity>
  <Lines>218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Ахмеева Валентина Андреевна</dc:creator>
  <cp:lastModifiedBy>Мерцалова Татьяна Александровна</cp:lastModifiedBy>
  <cp:revision>2</cp:revision>
  <dcterms:created xsi:type="dcterms:W3CDTF">2023-10-23T13:10:00Z</dcterms:created>
  <dcterms:modified xsi:type="dcterms:W3CDTF">2023-10-23T13:10:00Z</dcterms:modified>
</cp:coreProperties>
</file>